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6036" w:type="dxa"/>
        <w:tblInd w:w="-10" w:type="dxa"/>
        <w:tblCellMar>
          <w:left w:w="70" w:type="dxa"/>
          <w:right w:w="70" w:type="dxa"/>
        </w:tblCellMar>
        <w:tblLook w:val="05A0" w:firstRow="1" w:lastRow="0" w:firstColumn="1" w:lastColumn="1" w:noHBand="0" w:noVBand="1"/>
      </w:tblPr>
      <w:tblGrid>
        <w:gridCol w:w="485"/>
        <w:gridCol w:w="8510"/>
        <w:gridCol w:w="1355"/>
        <w:gridCol w:w="4113"/>
        <w:gridCol w:w="1413"/>
        <w:gridCol w:w="160"/>
      </w:tblGrid>
      <w:tr w:rsidR="00054CC5" w:rsidRPr="00054CC5" w14:paraId="37CD8041" w14:textId="77777777" w:rsidTr="00407CCC">
        <w:trPr>
          <w:gridAfter w:val="1"/>
          <w:wAfter w:w="160" w:type="dxa"/>
          <w:trHeight w:val="499"/>
        </w:trPr>
        <w:tc>
          <w:tcPr>
            <w:tcW w:w="48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15282602" w14:textId="77777777" w:rsidR="00054CC5" w:rsidRPr="00054CC5" w:rsidRDefault="00054CC5" w:rsidP="00054CC5">
            <w:pPr>
              <w:spacing w:after="0" w:line="240" w:lineRule="auto"/>
              <w:jc w:val="center"/>
              <w:rPr>
                <w:rFonts w:eastAsia="Times New Roman" w:cstheme="minorHAnsi"/>
                <w:b/>
                <w:bCs/>
                <w:color w:val="000000"/>
                <w:kern w:val="0"/>
                <w:sz w:val="22"/>
                <w:szCs w:val="22"/>
                <w:lang w:eastAsia="pl-PL"/>
                <w14:ligatures w14:val="none"/>
              </w:rPr>
            </w:pPr>
            <w:r w:rsidRPr="00054CC5">
              <w:rPr>
                <w:rFonts w:eastAsia="Times New Roman" w:cstheme="minorHAnsi"/>
                <w:b/>
                <w:bCs/>
                <w:color w:val="000000"/>
                <w:kern w:val="0"/>
                <w:sz w:val="22"/>
                <w:szCs w:val="22"/>
                <w:lang w:eastAsia="pl-PL"/>
                <w14:ligatures w14:val="none"/>
              </w:rPr>
              <w:t>L.p.</w:t>
            </w:r>
          </w:p>
        </w:tc>
        <w:tc>
          <w:tcPr>
            <w:tcW w:w="858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046DADE" w14:textId="77777777" w:rsidR="00054CC5" w:rsidRPr="00054CC5" w:rsidRDefault="00054CC5" w:rsidP="00054CC5">
            <w:pPr>
              <w:spacing w:after="0" w:line="240" w:lineRule="auto"/>
              <w:jc w:val="center"/>
              <w:rPr>
                <w:rFonts w:ascii="Calibri" w:eastAsia="Times New Roman" w:hAnsi="Calibri" w:cs="Calibri"/>
                <w:b/>
                <w:bCs/>
                <w:color w:val="000000"/>
                <w:kern w:val="0"/>
                <w:sz w:val="22"/>
                <w:szCs w:val="22"/>
                <w:lang w:eastAsia="pl-PL"/>
                <w14:ligatures w14:val="none"/>
              </w:rPr>
            </w:pPr>
            <w:r w:rsidRPr="00054CC5">
              <w:rPr>
                <w:rFonts w:ascii="Calibri" w:eastAsia="Times New Roman" w:hAnsi="Calibri" w:cs="Calibri"/>
                <w:b/>
                <w:bCs/>
                <w:color w:val="000000"/>
                <w:kern w:val="0"/>
                <w:sz w:val="22"/>
                <w:szCs w:val="22"/>
                <w:lang w:eastAsia="pl-PL"/>
                <w14:ligatures w14:val="none"/>
              </w:rPr>
              <w:t>OPIS PARAMETRÓW MINIMALNYCH</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9473CB4" w14:textId="77777777" w:rsidR="00054CC5" w:rsidRPr="00054CC5" w:rsidRDefault="00054CC5" w:rsidP="008B6762">
            <w:pPr>
              <w:spacing w:after="0" w:line="240" w:lineRule="auto"/>
              <w:jc w:val="center"/>
              <w:rPr>
                <w:rFonts w:eastAsia="Times New Roman" w:cstheme="minorHAnsi"/>
                <w:b/>
                <w:bCs/>
                <w:color w:val="000000"/>
                <w:kern w:val="0"/>
                <w:sz w:val="20"/>
                <w:szCs w:val="20"/>
                <w:lang w:eastAsia="pl-PL"/>
                <w14:ligatures w14:val="none"/>
              </w:rPr>
            </w:pPr>
            <w:r w:rsidRPr="00054CC5">
              <w:rPr>
                <w:rFonts w:eastAsia="Times New Roman" w:cstheme="minorHAnsi"/>
                <w:b/>
                <w:bCs/>
                <w:color w:val="000000"/>
                <w:kern w:val="0"/>
                <w:sz w:val="20"/>
                <w:szCs w:val="20"/>
                <w:lang w:eastAsia="pl-PL"/>
                <w14:ligatures w14:val="none"/>
              </w:rPr>
              <w:t>WARTOŚĆ WYMAGANA</w:t>
            </w:r>
          </w:p>
        </w:tc>
        <w:tc>
          <w:tcPr>
            <w:tcW w:w="4113"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3CF0BF39" w14:textId="77777777" w:rsidR="00054CC5" w:rsidRPr="00054CC5" w:rsidRDefault="00054CC5" w:rsidP="00054CC5">
            <w:pPr>
              <w:spacing w:after="0" w:line="240" w:lineRule="auto"/>
              <w:jc w:val="center"/>
              <w:rPr>
                <w:rFonts w:ascii="Calibri" w:eastAsia="Times New Roman" w:hAnsi="Calibri" w:cs="Calibri"/>
                <w:b/>
                <w:bCs/>
                <w:color w:val="000000"/>
                <w:kern w:val="0"/>
                <w:sz w:val="22"/>
                <w:szCs w:val="22"/>
                <w:lang w:eastAsia="pl-PL"/>
                <w14:ligatures w14:val="none"/>
              </w:rPr>
            </w:pPr>
            <w:r w:rsidRPr="00054CC5">
              <w:rPr>
                <w:rFonts w:ascii="Calibri" w:eastAsia="Times New Roman" w:hAnsi="Calibri" w:cs="Calibri"/>
                <w:b/>
                <w:bCs/>
                <w:color w:val="000000"/>
                <w:kern w:val="0"/>
                <w:sz w:val="22"/>
                <w:szCs w:val="22"/>
                <w:lang w:eastAsia="pl-PL"/>
                <w14:ligatures w14:val="none"/>
              </w:rPr>
              <w:t>WARTOŚĆ OFEROWANA</w:t>
            </w:r>
          </w:p>
        </w:tc>
        <w:tc>
          <w:tcPr>
            <w:tcW w:w="1415"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AE4D508" w14:textId="77777777" w:rsidR="00054CC5" w:rsidRPr="00054CC5" w:rsidRDefault="00054CC5" w:rsidP="00054CC5">
            <w:pPr>
              <w:spacing w:after="0" w:line="240" w:lineRule="auto"/>
              <w:jc w:val="center"/>
              <w:rPr>
                <w:rFonts w:ascii="Calibri" w:eastAsia="Times New Roman" w:hAnsi="Calibri" w:cs="Calibri"/>
                <w:b/>
                <w:bCs/>
                <w:color w:val="000000"/>
                <w:kern w:val="0"/>
                <w:sz w:val="22"/>
                <w:szCs w:val="22"/>
                <w:lang w:eastAsia="pl-PL"/>
                <w14:ligatures w14:val="none"/>
              </w:rPr>
            </w:pPr>
            <w:r w:rsidRPr="00054CC5">
              <w:rPr>
                <w:rFonts w:ascii="Calibri" w:eastAsia="Times New Roman" w:hAnsi="Calibri" w:cs="Calibri"/>
                <w:b/>
                <w:bCs/>
                <w:color w:val="000000"/>
                <w:kern w:val="0"/>
                <w:sz w:val="22"/>
                <w:szCs w:val="22"/>
                <w:lang w:eastAsia="pl-PL"/>
                <w14:ligatures w14:val="none"/>
              </w:rPr>
              <w:t>OCENA PUNKTOWA</w:t>
            </w:r>
          </w:p>
        </w:tc>
      </w:tr>
      <w:tr w:rsidR="00054CC5" w:rsidRPr="00054CC5" w14:paraId="2B717764" w14:textId="77777777" w:rsidTr="00407CCC">
        <w:trPr>
          <w:trHeight w:val="20"/>
        </w:trPr>
        <w:tc>
          <w:tcPr>
            <w:tcW w:w="485" w:type="dxa"/>
            <w:vMerge/>
            <w:tcBorders>
              <w:top w:val="single" w:sz="8" w:space="0" w:color="auto"/>
              <w:left w:val="single" w:sz="8" w:space="0" w:color="auto"/>
              <w:bottom w:val="single" w:sz="8" w:space="0" w:color="000000"/>
              <w:right w:val="single" w:sz="8" w:space="0" w:color="auto"/>
            </w:tcBorders>
            <w:vAlign w:val="center"/>
            <w:hideMark/>
          </w:tcPr>
          <w:p w14:paraId="61BE0A43"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single" w:sz="8" w:space="0" w:color="auto"/>
              <w:left w:val="single" w:sz="8" w:space="0" w:color="auto"/>
              <w:bottom w:val="single" w:sz="8" w:space="0" w:color="000000"/>
              <w:right w:val="single" w:sz="8" w:space="0" w:color="auto"/>
            </w:tcBorders>
            <w:vAlign w:val="center"/>
            <w:hideMark/>
          </w:tcPr>
          <w:p w14:paraId="529CA593" w14:textId="77777777" w:rsidR="00054CC5" w:rsidRPr="00054CC5" w:rsidRDefault="00054CC5" w:rsidP="00054CC5">
            <w:pPr>
              <w:spacing w:after="0" w:line="240" w:lineRule="auto"/>
              <w:rPr>
                <w:rFonts w:ascii="Calibri" w:eastAsia="Times New Roman" w:hAnsi="Calibri" w:cs="Calibri"/>
                <w:b/>
                <w:bCs/>
                <w:color w:val="000000"/>
                <w:kern w:val="0"/>
                <w:sz w:val="22"/>
                <w:szCs w:val="22"/>
                <w:lang w:eastAsia="pl-PL"/>
                <w14:ligatures w14:val="none"/>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5E88CE32" w14:textId="77777777" w:rsidR="00054CC5" w:rsidRPr="00054CC5" w:rsidRDefault="00054CC5" w:rsidP="008B6762">
            <w:pPr>
              <w:spacing w:after="0" w:line="240" w:lineRule="auto"/>
              <w:jc w:val="center"/>
              <w:rPr>
                <w:rFonts w:eastAsia="Times New Roman" w:cstheme="minorHAnsi"/>
                <w:color w:val="000000"/>
                <w:kern w:val="0"/>
                <w:sz w:val="20"/>
                <w:szCs w:val="20"/>
                <w:lang w:eastAsia="pl-PL"/>
                <w14:ligatures w14:val="none"/>
              </w:rPr>
            </w:pPr>
          </w:p>
        </w:tc>
        <w:tc>
          <w:tcPr>
            <w:tcW w:w="4113" w:type="dxa"/>
            <w:vMerge/>
            <w:tcBorders>
              <w:top w:val="single" w:sz="8" w:space="0" w:color="auto"/>
              <w:left w:val="single" w:sz="8" w:space="0" w:color="auto"/>
              <w:bottom w:val="single" w:sz="8" w:space="0" w:color="000000"/>
              <w:right w:val="single" w:sz="8" w:space="0" w:color="auto"/>
            </w:tcBorders>
            <w:vAlign w:val="center"/>
            <w:hideMark/>
          </w:tcPr>
          <w:p w14:paraId="415B2D2E" w14:textId="77777777" w:rsidR="00054CC5" w:rsidRPr="00054CC5" w:rsidRDefault="00054CC5" w:rsidP="00054CC5">
            <w:pPr>
              <w:spacing w:after="0" w:line="240" w:lineRule="auto"/>
              <w:rPr>
                <w:rFonts w:ascii="Calibri" w:eastAsia="Times New Roman" w:hAnsi="Calibri" w:cs="Calibri"/>
                <w:b/>
                <w:bCs/>
                <w:color w:val="000000"/>
                <w:kern w:val="0"/>
                <w:sz w:val="22"/>
                <w:szCs w:val="22"/>
                <w:lang w:eastAsia="pl-PL"/>
                <w14:ligatures w14:val="none"/>
              </w:rPr>
            </w:pPr>
          </w:p>
        </w:tc>
        <w:tc>
          <w:tcPr>
            <w:tcW w:w="1415" w:type="dxa"/>
            <w:vMerge/>
            <w:tcBorders>
              <w:top w:val="single" w:sz="8" w:space="0" w:color="auto"/>
              <w:left w:val="single" w:sz="8" w:space="0" w:color="auto"/>
              <w:bottom w:val="single" w:sz="8" w:space="0" w:color="000000"/>
              <w:right w:val="single" w:sz="8" w:space="0" w:color="auto"/>
            </w:tcBorders>
            <w:vAlign w:val="center"/>
            <w:hideMark/>
          </w:tcPr>
          <w:p w14:paraId="61E10F75" w14:textId="77777777" w:rsidR="00054CC5" w:rsidRPr="00054CC5" w:rsidRDefault="00054CC5" w:rsidP="00054CC5">
            <w:pPr>
              <w:spacing w:after="0" w:line="240" w:lineRule="auto"/>
              <w:rPr>
                <w:rFonts w:ascii="Calibri" w:eastAsia="Times New Roman" w:hAnsi="Calibri" w:cs="Calibri"/>
                <w:b/>
                <w:bCs/>
                <w:color w:val="000000"/>
                <w:kern w:val="0"/>
                <w:sz w:val="18"/>
                <w:szCs w:val="18"/>
                <w:lang w:eastAsia="pl-PL"/>
                <w14:ligatures w14:val="none"/>
              </w:rPr>
            </w:pPr>
          </w:p>
        </w:tc>
        <w:tc>
          <w:tcPr>
            <w:tcW w:w="160" w:type="dxa"/>
            <w:tcBorders>
              <w:top w:val="nil"/>
              <w:left w:val="nil"/>
              <w:bottom w:val="nil"/>
              <w:right w:val="nil"/>
            </w:tcBorders>
            <w:noWrap/>
            <w:vAlign w:val="bottom"/>
            <w:hideMark/>
          </w:tcPr>
          <w:p w14:paraId="121ADBDD" w14:textId="77777777" w:rsidR="00054CC5" w:rsidRPr="00054CC5" w:rsidRDefault="00054CC5" w:rsidP="00054CC5">
            <w:pPr>
              <w:spacing w:after="0" w:line="240" w:lineRule="auto"/>
              <w:jc w:val="center"/>
              <w:rPr>
                <w:rFonts w:ascii="Calibri" w:eastAsia="Times New Roman" w:hAnsi="Calibri" w:cs="Calibri"/>
                <w:b/>
                <w:bCs/>
                <w:color w:val="000000"/>
                <w:kern w:val="0"/>
                <w:sz w:val="18"/>
                <w:szCs w:val="18"/>
                <w:lang w:eastAsia="pl-PL"/>
                <w14:ligatures w14:val="none"/>
              </w:rPr>
            </w:pPr>
          </w:p>
        </w:tc>
      </w:tr>
      <w:tr w:rsidR="00054CC5" w:rsidRPr="00054CC5" w14:paraId="1017492F" w14:textId="77777777" w:rsidTr="00407CCC">
        <w:trPr>
          <w:trHeight w:val="20"/>
        </w:trPr>
        <w:tc>
          <w:tcPr>
            <w:tcW w:w="485" w:type="dxa"/>
            <w:vMerge/>
            <w:tcBorders>
              <w:top w:val="single" w:sz="8" w:space="0" w:color="auto"/>
              <w:left w:val="single" w:sz="8" w:space="0" w:color="auto"/>
              <w:bottom w:val="single" w:sz="8" w:space="0" w:color="000000"/>
              <w:right w:val="single" w:sz="8" w:space="0" w:color="auto"/>
            </w:tcBorders>
            <w:vAlign w:val="center"/>
            <w:hideMark/>
          </w:tcPr>
          <w:p w14:paraId="3AFE0375"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single" w:sz="8" w:space="0" w:color="auto"/>
              <w:left w:val="single" w:sz="8" w:space="0" w:color="auto"/>
              <w:bottom w:val="single" w:sz="8" w:space="0" w:color="000000"/>
              <w:right w:val="single" w:sz="8" w:space="0" w:color="auto"/>
            </w:tcBorders>
            <w:vAlign w:val="center"/>
            <w:hideMark/>
          </w:tcPr>
          <w:p w14:paraId="3DD767F6" w14:textId="77777777" w:rsidR="00054CC5" w:rsidRPr="00054CC5" w:rsidRDefault="00054CC5" w:rsidP="00054CC5">
            <w:pPr>
              <w:spacing w:after="0" w:line="240" w:lineRule="auto"/>
              <w:rPr>
                <w:rFonts w:ascii="Calibri" w:eastAsia="Times New Roman" w:hAnsi="Calibri" w:cs="Calibri"/>
                <w:b/>
                <w:bCs/>
                <w:color w:val="000000"/>
                <w:kern w:val="0"/>
                <w:sz w:val="22"/>
                <w:szCs w:val="22"/>
                <w:lang w:eastAsia="pl-PL"/>
                <w14:ligatures w14:val="none"/>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0BBC14A6" w14:textId="77777777" w:rsidR="00054CC5" w:rsidRPr="00054CC5" w:rsidRDefault="00054CC5" w:rsidP="008B6762">
            <w:pPr>
              <w:spacing w:after="0" w:line="240" w:lineRule="auto"/>
              <w:jc w:val="center"/>
              <w:rPr>
                <w:rFonts w:eastAsia="Times New Roman" w:cstheme="minorHAnsi"/>
                <w:color w:val="000000"/>
                <w:kern w:val="0"/>
                <w:sz w:val="20"/>
                <w:szCs w:val="20"/>
                <w:lang w:eastAsia="pl-PL"/>
                <w14:ligatures w14:val="none"/>
              </w:rPr>
            </w:pPr>
          </w:p>
        </w:tc>
        <w:tc>
          <w:tcPr>
            <w:tcW w:w="4113" w:type="dxa"/>
            <w:vMerge/>
            <w:tcBorders>
              <w:top w:val="single" w:sz="8" w:space="0" w:color="auto"/>
              <w:left w:val="single" w:sz="8" w:space="0" w:color="auto"/>
              <w:bottom w:val="single" w:sz="8" w:space="0" w:color="000000"/>
              <w:right w:val="single" w:sz="8" w:space="0" w:color="auto"/>
            </w:tcBorders>
            <w:vAlign w:val="center"/>
            <w:hideMark/>
          </w:tcPr>
          <w:p w14:paraId="4970D455" w14:textId="77777777" w:rsidR="00054CC5" w:rsidRPr="00054CC5" w:rsidRDefault="00054CC5" w:rsidP="00054CC5">
            <w:pPr>
              <w:spacing w:after="0" w:line="240" w:lineRule="auto"/>
              <w:rPr>
                <w:rFonts w:ascii="Calibri" w:eastAsia="Times New Roman" w:hAnsi="Calibri" w:cs="Calibri"/>
                <w:b/>
                <w:bCs/>
                <w:color w:val="000000"/>
                <w:kern w:val="0"/>
                <w:sz w:val="22"/>
                <w:szCs w:val="22"/>
                <w:lang w:eastAsia="pl-PL"/>
                <w14:ligatures w14:val="none"/>
              </w:rPr>
            </w:pPr>
          </w:p>
        </w:tc>
        <w:tc>
          <w:tcPr>
            <w:tcW w:w="1415" w:type="dxa"/>
            <w:vMerge/>
            <w:tcBorders>
              <w:top w:val="single" w:sz="8" w:space="0" w:color="auto"/>
              <w:left w:val="single" w:sz="8" w:space="0" w:color="auto"/>
              <w:bottom w:val="single" w:sz="8" w:space="0" w:color="000000"/>
              <w:right w:val="single" w:sz="8" w:space="0" w:color="auto"/>
            </w:tcBorders>
            <w:vAlign w:val="center"/>
            <w:hideMark/>
          </w:tcPr>
          <w:p w14:paraId="088EAB48" w14:textId="77777777" w:rsidR="00054CC5" w:rsidRPr="00054CC5" w:rsidRDefault="00054CC5" w:rsidP="00054CC5">
            <w:pPr>
              <w:spacing w:after="0" w:line="240" w:lineRule="auto"/>
              <w:rPr>
                <w:rFonts w:ascii="Calibri" w:eastAsia="Times New Roman" w:hAnsi="Calibri" w:cs="Calibri"/>
                <w:b/>
                <w:bCs/>
                <w:color w:val="000000"/>
                <w:kern w:val="0"/>
                <w:sz w:val="18"/>
                <w:szCs w:val="18"/>
                <w:lang w:eastAsia="pl-PL"/>
                <w14:ligatures w14:val="none"/>
              </w:rPr>
            </w:pPr>
          </w:p>
        </w:tc>
        <w:tc>
          <w:tcPr>
            <w:tcW w:w="160" w:type="dxa"/>
            <w:tcBorders>
              <w:top w:val="nil"/>
              <w:left w:val="nil"/>
              <w:bottom w:val="nil"/>
              <w:right w:val="nil"/>
            </w:tcBorders>
            <w:noWrap/>
            <w:vAlign w:val="bottom"/>
            <w:hideMark/>
          </w:tcPr>
          <w:p w14:paraId="644D99EF"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2444A596" w14:textId="77777777" w:rsidTr="00407CCC">
        <w:trPr>
          <w:trHeight w:val="20"/>
        </w:trPr>
        <w:tc>
          <w:tcPr>
            <w:tcW w:w="485" w:type="dxa"/>
            <w:vMerge/>
            <w:tcBorders>
              <w:top w:val="single" w:sz="8" w:space="0" w:color="auto"/>
              <w:left w:val="single" w:sz="8" w:space="0" w:color="auto"/>
              <w:bottom w:val="single" w:sz="8" w:space="0" w:color="000000"/>
              <w:right w:val="single" w:sz="8" w:space="0" w:color="auto"/>
            </w:tcBorders>
            <w:vAlign w:val="center"/>
            <w:hideMark/>
          </w:tcPr>
          <w:p w14:paraId="685F3E01"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single" w:sz="8" w:space="0" w:color="auto"/>
              <w:left w:val="single" w:sz="8" w:space="0" w:color="auto"/>
              <w:bottom w:val="single" w:sz="8" w:space="0" w:color="000000"/>
              <w:right w:val="single" w:sz="8" w:space="0" w:color="auto"/>
            </w:tcBorders>
            <w:vAlign w:val="center"/>
            <w:hideMark/>
          </w:tcPr>
          <w:p w14:paraId="28DA9377" w14:textId="77777777" w:rsidR="00054CC5" w:rsidRPr="00054CC5" w:rsidRDefault="00054CC5" w:rsidP="00054CC5">
            <w:pPr>
              <w:spacing w:after="0" w:line="240" w:lineRule="auto"/>
              <w:rPr>
                <w:rFonts w:ascii="Calibri" w:eastAsia="Times New Roman" w:hAnsi="Calibri" w:cs="Calibri"/>
                <w:b/>
                <w:bCs/>
                <w:color w:val="000000"/>
                <w:kern w:val="0"/>
                <w:sz w:val="22"/>
                <w:szCs w:val="22"/>
                <w:lang w:eastAsia="pl-PL"/>
                <w14:ligatures w14:val="none"/>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645813AB" w14:textId="77777777" w:rsidR="00054CC5" w:rsidRPr="00054CC5" w:rsidRDefault="00054CC5" w:rsidP="008B6762">
            <w:pPr>
              <w:spacing w:after="0" w:line="240" w:lineRule="auto"/>
              <w:jc w:val="center"/>
              <w:rPr>
                <w:rFonts w:eastAsia="Times New Roman" w:cstheme="minorHAnsi"/>
                <w:color w:val="000000"/>
                <w:kern w:val="0"/>
                <w:sz w:val="20"/>
                <w:szCs w:val="20"/>
                <w:lang w:eastAsia="pl-PL"/>
                <w14:ligatures w14:val="none"/>
              </w:rPr>
            </w:pPr>
          </w:p>
        </w:tc>
        <w:tc>
          <w:tcPr>
            <w:tcW w:w="4113" w:type="dxa"/>
            <w:vMerge/>
            <w:tcBorders>
              <w:top w:val="single" w:sz="8" w:space="0" w:color="auto"/>
              <w:left w:val="single" w:sz="8" w:space="0" w:color="auto"/>
              <w:bottom w:val="single" w:sz="8" w:space="0" w:color="000000"/>
              <w:right w:val="single" w:sz="8" w:space="0" w:color="auto"/>
            </w:tcBorders>
            <w:vAlign w:val="center"/>
            <w:hideMark/>
          </w:tcPr>
          <w:p w14:paraId="21F7865A" w14:textId="77777777" w:rsidR="00054CC5" w:rsidRPr="00054CC5" w:rsidRDefault="00054CC5" w:rsidP="00054CC5">
            <w:pPr>
              <w:spacing w:after="0" w:line="240" w:lineRule="auto"/>
              <w:rPr>
                <w:rFonts w:ascii="Calibri" w:eastAsia="Times New Roman" w:hAnsi="Calibri" w:cs="Calibri"/>
                <w:b/>
                <w:bCs/>
                <w:color w:val="000000"/>
                <w:kern w:val="0"/>
                <w:sz w:val="22"/>
                <w:szCs w:val="22"/>
                <w:lang w:eastAsia="pl-PL"/>
                <w14:ligatures w14:val="none"/>
              </w:rPr>
            </w:pPr>
          </w:p>
        </w:tc>
        <w:tc>
          <w:tcPr>
            <w:tcW w:w="1415" w:type="dxa"/>
            <w:vMerge/>
            <w:tcBorders>
              <w:top w:val="single" w:sz="8" w:space="0" w:color="auto"/>
              <w:left w:val="single" w:sz="8" w:space="0" w:color="auto"/>
              <w:bottom w:val="single" w:sz="8" w:space="0" w:color="000000"/>
              <w:right w:val="single" w:sz="8" w:space="0" w:color="auto"/>
            </w:tcBorders>
            <w:vAlign w:val="center"/>
            <w:hideMark/>
          </w:tcPr>
          <w:p w14:paraId="2FE9EE82" w14:textId="77777777" w:rsidR="00054CC5" w:rsidRPr="00054CC5" w:rsidRDefault="00054CC5" w:rsidP="00054CC5">
            <w:pPr>
              <w:spacing w:after="0" w:line="240" w:lineRule="auto"/>
              <w:rPr>
                <w:rFonts w:ascii="Calibri" w:eastAsia="Times New Roman" w:hAnsi="Calibri" w:cs="Calibri"/>
                <w:b/>
                <w:bCs/>
                <w:color w:val="000000"/>
                <w:kern w:val="0"/>
                <w:sz w:val="18"/>
                <w:szCs w:val="18"/>
                <w:lang w:eastAsia="pl-PL"/>
                <w14:ligatures w14:val="none"/>
              </w:rPr>
            </w:pPr>
          </w:p>
        </w:tc>
        <w:tc>
          <w:tcPr>
            <w:tcW w:w="160" w:type="dxa"/>
            <w:tcBorders>
              <w:top w:val="nil"/>
              <w:left w:val="nil"/>
              <w:bottom w:val="nil"/>
              <w:right w:val="nil"/>
            </w:tcBorders>
            <w:noWrap/>
            <w:vAlign w:val="bottom"/>
            <w:hideMark/>
          </w:tcPr>
          <w:p w14:paraId="3C6FB377"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7B373771" w14:textId="77777777" w:rsidTr="00407CCC">
        <w:trPr>
          <w:trHeight w:val="20"/>
        </w:trPr>
        <w:tc>
          <w:tcPr>
            <w:tcW w:w="485" w:type="dxa"/>
            <w:tcBorders>
              <w:top w:val="nil"/>
              <w:left w:val="single" w:sz="8" w:space="0" w:color="auto"/>
              <w:bottom w:val="single" w:sz="8" w:space="0" w:color="auto"/>
              <w:right w:val="single" w:sz="8" w:space="0" w:color="auto"/>
            </w:tcBorders>
            <w:shd w:val="clear" w:color="000000" w:fill="D9D9D9"/>
            <w:noWrap/>
            <w:vAlign w:val="center"/>
            <w:hideMark/>
          </w:tcPr>
          <w:p w14:paraId="78913EA9"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w:t>
            </w:r>
          </w:p>
        </w:tc>
        <w:tc>
          <w:tcPr>
            <w:tcW w:w="8587" w:type="dxa"/>
            <w:tcBorders>
              <w:top w:val="nil"/>
              <w:left w:val="nil"/>
              <w:bottom w:val="single" w:sz="8" w:space="0" w:color="auto"/>
              <w:right w:val="single" w:sz="8" w:space="0" w:color="auto"/>
            </w:tcBorders>
            <w:shd w:val="clear" w:color="000000" w:fill="D9D9D9"/>
            <w:vAlign w:val="center"/>
            <w:hideMark/>
          </w:tcPr>
          <w:p w14:paraId="771DCB0F" w14:textId="77777777" w:rsidR="00054CC5" w:rsidRPr="00054CC5" w:rsidRDefault="00054CC5" w:rsidP="00054CC5">
            <w:pPr>
              <w:spacing w:after="0" w:line="240" w:lineRule="auto"/>
              <w:rPr>
                <w:rFonts w:ascii="Calibri" w:eastAsia="Times New Roman" w:hAnsi="Calibri" w:cs="Calibri"/>
                <w:b/>
                <w:bCs/>
                <w:color w:val="000000"/>
                <w:kern w:val="0"/>
                <w:sz w:val="22"/>
                <w:szCs w:val="22"/>
                <w:lang w:eastAsia="pl-PL"/>
                <w14:ligatures w14:val="none"/>
              </w:rPr>
            </w:pPr>
            <w:r w:rsidRPr="00054CC5">
              <w:rPr>
                <w:rFonts w:ascii="Calibri" w:eastAsia="Times New Roman" w:hAnsi="Calibri" w:cs="Calibri"/>
                <w:b/>
                <w:bCs/>
                <w:color w:val="000000"/>
                <w:kern w:val="0"/>
                <w:sz w:val="22"/>
                <w:szCs w:val="22"/>
                <w:lang w:eastAsia="pl-PL"/>
                <w14:ligatures w14:val="none"/>
              </w:rPr>
              <w:t xml:space="preserve">*Zarządzanie obrazem: sala </w:t>
            </w:r>
            <w:proofErr w:type="spellStart"/>
            <w:r w:rsidRPr="00054CC5">
              <w:rPr>
                <w:rFonts w:ascii="Calibri" w:eastAsia="Times New Roman" w:hAnsi="Calibri" w:cs="Calibri"/>
                <w:b/>
                <w:bCs/>
                <w:color w:val="000000"/>
                <w:kern w:val="0"/>
                <w:sz w:val="22"/>
                <w:szCs w:val="22"/>
                <w:lang w:eastAsia="pl-PL"/>
                <w14:ligatures w14:val="none"/>
              </w:rPr>
              <w:t>robotyczna</w:t>
            </w:r>
            <w:proofErr w:type="spellEnd"/>
            <w:r w:rsidRPr="00054CC5">
              <w:rPr>
                <w:rFonts w:ascii="Calibri" w:eastAsia="Times New Roman" w:hAnsi="Calibri" w:cs="Calibri"/>
                <w:b/>
                <w:bCs/>
                <w:color w:val="000000"/>
                <w:kern w:val="0"/>
                <w:sz w:val="22"/>
                <w:szCs w:val="22"/>
                <w:lang w:eastAsia="pl-PL"/>
                <w14:ligatures w14:val="none"/>
              </w:rPr>
              <w:t xml:space="preserve">, sala laparoskopowa </w:t>
            </w:r>
          </w:p>
        </w:tc>
        <w:tc>
          <w:tcPr>
            <w:tcW w:w="1276" w:type="dxa"/>
            <w:tcBorders>
              <w:top w:val="nil"/>
              <w:left w:val="nil"/>
              <w:bottom w:val="single" w:sz="8" w:space="0" w:color="auto"/>
              <w:right w:val="single" w:sz="8" w:space="0" w:color="auto"/>
            </w:tcBorders>
            <w:shd w:val="clear" w:color="000000" w:fill="D9D9D9"/>
            <w:noWrap/>
            <w:vAlign w:val="center"/>
            <w:hideMark/>
          </w:tcPr>
          <w:p w14:paraId="4D03ED6B" w14:textId="7A8D3DC4" w:rsidR="00054CC5" w:rsidRPr="00054CC5" w:rsidRDefault="00054CC5" w:rsidP="008B6762">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w:t>
            </w:r>
            <w:r w:rsidR="008B6762">
              <w:rPr>
                <w:rFonts w:eastAsia="Times New Roman" w:cstheme="minorHAnsi"/>
                <w:color w:val="000000"/>
                <w:kern w:val="0"/>
                <w:sz w:val="20"/>
                <w:szCs w:val="20"/>
                <w:lang w:eastAsia="pl-PL"/>
                <w14:ligatures w14:val="none"/>
              </w:rPr>
              <w:t>ak</w:t>
            </w:r>
          </w:p>
        </w:tc>
        <w:tc>
          <w:tcPr>
            <w:tcW w:w="4113" w:type="dxa"/>
            <w:tcBorders>
              <w:top w:val="nil"/>
              <w:left w:val="nil"/>
              <w:bottom w:val="single" w:sz="8" w:space="0" w:color="auto"/>
              <w:right w:val="single" w:sz="8" w:space="0" w:color="auto"/>
            </w:tcBorders>
            <w:shd w:val="clear" w:color="000000" w:fill="D9D9D9"/>
            <w:noWrap/>
            <w:vAlign w:val="center"/>
            <w:hideMark/>
          </w:tcPr>
          <w:p w14:paraId="2AB7FC29"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shd w:val="clear" w:color="000000" w:fill="D9D9D9"/>
            <w:vAlign w:val="center"/>
            <w:hideMark/>
          </w:tcPr>
          <w:p w14:paraId="6F518603"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258F081E"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61C033BD"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056F45F"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2</w:t>
            </w:r>
          </w:p>
        </w:tc>
        <w:tc>
          <w:tcPr>
            <w:tcW w:w="8587" w:type="dxa"/>
            <w:tcBorders>
              <w:top w:val="nil"/>
              <w:left w:val="nil"/>
              <w:bottom w:val="single" w:sz="8" w:space="0" w:color="auto"/>
              <w:right w:val="single" w:sz="8" w:space="0" w:color="auto"/>
            </w:tcBorders>
            <w:vAlign w:val="center"/>
            <w:hideMark/>
          </w:tcPr>
          <w:p w14:paraId="72E99FF9"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Okablowanie Sali </w:t>
            </w:r>
            <w:proofErr w:type="spellStart"/>
            <w:r w:rsidRPr="00054CC5">
              <w:rPr>
                <w:rFonts w:ascii="Calibri" w:eastAsia="Times New Roman" w:hAnsi="Calibri" w:cs="Calibri"/>
                <w:color w:val="000000"/>
                <w:kern w:val="0"/>
                <w:sz w:val="22"/>
                <w:szCs w:val="22"/>
                <w:lang w:eastAsia="pl-PL"/>
                <w14:ligatures w14:val="none"/>
              </w:rPr>
              <w:t>robotycznej</w:t>
            </w:r>
            <w:proofErr w:type="spellEnd"/>
            <w:r w:rsidRPr="00054CC5">
              <w:rPr>
                <w:rFonts w:ascii="Calibri" w:eastAsia="Times New Roman" w:hAnsi="Calibri" w:cs="Calibri"/>
                <w:color w:val="000000"/>
                <w:kern w:val="0"/>
                <w:sz w:val="22"/>
                <w:szCs w:val="22"/>
                <w:lang w:eastAsia="pl-PL"/>
                <w14:ligatures w14:val="none"/>
              </w:rPr>
              <w:t xml:space="preserve"> pozwalające na połączenie </w:t>
            </w:r>
            <w:proofErr w:type="spellStart"/>
            <w:r w:rsidRPr="00054CC5">
              <w:rPr>
                <w:rFonts w:ascii="Calibri" w:eastAsia="Times New Roman" w:hAnsi="Calibri" w:cs="Calibri"/>
                <w:color w:val="000000"/>
                <w:kern w:val="0"/>
                <w:sz w:val="22"/>
                <w:szCs w:val="22"/>
                <w:lang w:eastAsia="pl-PL"/>
                <w14:ligatures w14:val="none"/>
              </w:rPr>
              <w:t>robotycznego</w:t>
            </w:r>
            <w:proofErr w:type="spellEnd"/>
            <w:r w:rsidRPr="00054CC5">
              <w:rPr>
                <w:rFonts w:ascii="Calibri" w:eastAsia="Times New Roman" w:hAnsi="Calibri" w:cs="Calibri"/>
                <w:color w:val="000000"/>
                <w:kern w:val="0"/>
                <w:sz w:val="22"/>
                <w:szCs w:val="22"/>
                <w:lang w:eastAsia="pl-PL"/>
                <w14:ligatures w14:val="none"/>
              </w:rPr>
              <w:t xml:space="preserve"> systemu wideo (konsola </w:t>
            </w:r>
            <w:proofErr w:type="spellStart"/>
            <w:r w:rsidRPr="00054CC5">
              <w:rPr>
                <w:rFonts w:ascii="Calibri" w:eastAsia="Times New Roman" w:hAnsi="Calibri" w:cs="Calibri"/>
                <w:color w:val="000000"/>
                <w:kern w:val="0"/>
                <w:sz w:val="22"/>
                <w:szCs w:val="22"/>
                <w:lang w:eastAsia="pl-PL"/>
                <w14:ligatures w14:val="none"/>
              </w:rPr>
              <w:t>robotyczna</w:t>
            </w:r>
            <w:proofErr w:type="spellEnd"/>
            <w:r w:rsidRPr="00054CC5">
              <w:rPr>
                <w:rFonts w:ascii="Calibri" w:eastAsia="Times New Roman" w:hAnsi="Calibri" w:cs="Calibri"/>
                <w:color w:val="000000"/>
                <w:kern w:val="0"/>
                <w:sz w:val="22"/>
                <w:szCs w:val="22"/>
                <w:lang w:eastAsia="pl-PL"/>
                <w14:ligatures w14:val="none"/>
              </w:rPr>
              <w:t xml:space="preserve"> przy ścianie) i systemu laparoskopowego zainstalowanego na kolumnie chirurgicznej z 2 monitorami medycznymi na zawiesiach i systemu nagrywania i transmisji audio-wideo, wejście sygnału </w:t>
            </w:r>
            <w:proofErr w:type="spellStart"/>
            <w:r w:rsidRPr="00054CC5">
              <w:rPr>
                <w:rFonts w:ascii="Calibri" w:eastAsia="Times New Roman" w:hAnsi="Calibri" w:cs="Calibri"/>
                <w:color w:val="000000"/>
                <w:kern w:val="0"/>
                <w:sz w:val="22"/>
                <w:szCs w:val="22"/>
                <w:lang w:eastAsia="pl-PL"/>
                <w14:ligatures w14:val="none"/>
              </w:rPr>
              <w:t>robotycznego</w:t>
            </w:r>
            <w:proofErr w:type="spellEnd"/>
            <w:r w:rsidRPr="00054CC5">
              <w:rPr>
                <w:rFonts w:ascii="Calibri" w:eastAsia="Times New Roman" w:hAnsi="Calibri" w:cs="Calibri"/>
                <w:color w:val="000000"/>
                <w:kern w:val="0"/>
                <w:sz w:val="22"/>
                <w:szCs w:val="22"/>
                <w:lang w:eastAsia="pl-PL"/>
                <w14:ligatures w14:val="none"/>
              </w:rPr>
              <w:t xml:space="preserve"> na ścianie Sali operacyjnej, dla sygnału z procesora laparoskopowego i systemu nagrywania na kolumnie chirurgicznej (kable 12G SDI) </w:t>
            </w:r>
          </w:p>
        </w:tc>
        <w:tc>
          <w:tcPr>
            <w:tcW w:w="1276" w:type="dxa"/>
            <w:tcBorders>
              <w:top w:val="nil"/>
              <w:left w:val="single" w:sz="8" w:space="0" w:color="auto"/>
              <w:bottom w:val="single" w:sz="8" w:space="0" w:color="000000"/>
              <w:right w:val="single" w:sz="8" w:space="0" w:color="auto"/>
            </w:tcBorders>
            <w:noWrap/>
            <w:vAlign w:val="center"/>
            <w:hideMark/>
          </w:tcPr>
          <w:p w14:paraId="07AB0DE5" w14:textId="7EA30E75"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noWrap/>
            <w:vAlign w:val="center"/>
            <w:hideMark/>
          </w:tcPr>
          <w:p w14:paraId="4840B62D"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single" w:sz="8" w:space="0" w:color="auto"/>
              <w:bottom w:val="single" w:sz="8" w:space="0" w:color="000000"/>
              <w:right w:val="single" w:sz="8" w:space="0" w:color="auto"/>
            </w:tcBorders>
            <w:vAlign w:val="center"/>
            <w:hideMark/>
          </w:tcPr>
          <w:p w14:paraId="7599A7B9" w14:textId="77777777" w:rsidR="00054CC5" w:rsidRPr="00054CC5" w:rsidRDefault="00054CC5"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22C45A12"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48C34F48"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258DB347"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3</w:t>
            </w:r>
          </w:p>
        </w:tc>
        <w:tc>
          <w:tcPr>
            <w:tcW w:w="8587" w:type="dxa"/>
            <w:tcBorders>
              <w:top w:val="nil"/>
              <w:left w:val="nil"/>
              <w:bottom w:val="single" w:sz="8" w:space="0" w:color="auto"/>
              <w:right w:val="single" w:sz="8" w:space="0" w:color="auto"/>
            </w:tcBorders>
            <w:vAlign w:val="center"/>
            <w:hideMark/>
          </w:tcPr>
          <w:p w14:paraId="4823678F"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Okablowanie Sali laparoskopowej pozwalające na połączenie systemu laparoskopowego z 2 monitorami medycznymi na zawiesiach i systemu nagrywania i transmisji audio-wideo, wejście sygnału z procesora laparoskopowego do okablowania na kolumnie chirurgicznej (kable 12G SDI)</w:t>
            </w:r>
          </w:p>
        </w:tc>
        <w:tc>
          <w:tcPr>
            <w:tcW w:w="1276" w:type="dxa"/>
            <w:tcBorders>
              <w:top w:val="nil"/>
              <w:left w:val="single" w:sz="8" w:space="0" w:color="auto"/>
              <w:bottom w:val="single" w:sz="8" w:space="0" w:color="000000"/>
              <w:right w:val="single" w:sz="8" w:space="0" w:color="auto"/>
            </w:tcBorders>
            <w:vAlign w:val="center"/>
            <w:hideMark/>
          </w:tcPr>
          <w:p w14:paraId="1148BEB4" w14:textId="691D0B6E"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2EC8CC7E"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6859D417" w14:textId="58CC11D0"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92A59C9"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8B6762" w:rsidRPr="00054CC5" w14:paraId="532649FE" w14:textId="77777777" w:rsidTr="00407CCC">
        <w:trPr>
          <w:trHeight w:val="20"/>
        </w:trPr>
        <w:tc>
          <w:tcPr>
            <w:tcW w:w="485" w:type="dxa"/>
            <w:tcBorders>
              <w:top w:val="nil"/>
              <w:left w:val="single" w:sz="8" w:space="0" w:color="auto"/>
              <w:bottom w:val="single" w:sz="8" w:space="0" w:color="auto"/>
              <w:right w:val="single" w:sz="8" w:space="0" w:color="auto"/>
            </w:tcBorders>
            <w:shd w:val="clear" w:color="000000" w:fill="D9D9D9"/>
            <w:noWrap/>
            <w:vAlign w:val="center"/>
            <w:hideMark/>
          </w:tcPr>
          <w:p w14:paraId="07C56024" w14:textId="77777777" w:rsidR="008B6762" w:rsidRPr="00054CC5" w:rsidRDefault="008B6762"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4</w:t>
            </w:r>
          </w:p>
        </w:tc>
        <w:tc>
          <w:tcPr>
            <w:tcW w:w="15391" w:type="dxa"/>
            <w:gridSpan w:val="4"/>
            <w:tcBorders>
              <w:top w:val="nil"/>
              <w:left w:val="nil"/>
              <w:bottom w:val="single" w:sz="8" w:space="0" w:color="auto"/>
              <w:right w:val="single" w:sz="8" w:space="0" w:color="auto"/>
            </w:tcBorders>
            <w:shd w:val="clear" w:color="000000" w:fill="D9D9D9"/>
            <w:vAlign w:val="center"/>
            <w:hideMark/>
          </w:tcPr>
          <w:p w14:paraId="4E7790E6" w14:textId="2E24D0AF" w:rsidR="008B6762" w:rsidRPr="00054CC5" w:rsidRDefault="008B6762" w:rsidP="009F5B2A">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b/>
                <w:bCs/>
                <w:color w:val="000000"/>
                <w:kern w:val="0"/>
                <w:sz w:val="22"/>
                <w:szCs w:val="22"/>
                <w:lang w:eastAsia="pl-PL"/>
                <w14:ligatures w14:val="none"/>
              </w:rPr>
              <w:t xml:space="preserve">*Głośniki stereo 2 szt.  – 2 </w:t>
            </w:r>
            <w:proofErr w:type="spellStart"/>
            <w:r w:rsidRPr="00054CC5">
              <w:rPr>
                <w:rFonts w:ascii="Calibri" w:eastAsia="Times New Roman" w:hAnsi="Calibri" w:cs="Calibri"/>
                <w:b/>
                <w:bCs/>
                <w:color w:val="000000"/>
                <w:kern w:val="0"/>
                <w:sz w:val="22"/>
                <w:szCs w:val="22"/>
                <w:lang w:eastAsia="pl-PL"/>
                <w14:ligatures w14:val="none"/>
              </w:rPr>
              <w:t>kpl</w:t>
            </w:r>
            <w:proofErr w:type="spellEnd"/>
            <w:r w:rsidRPr="00054CC5">
              <w:rPr>
                <w:rFonts w:ascii="Calibri" w:eastAsia="Times New Roman" w:hAnsi="Calibri" w:cs="Calibri"/>
                <w:b/>
                <w:bCs/>
                <w:color w:val="000000"/>
                <w:kern w:val="0"/>
                <w:sz w:val="22"/>
                <w:szCs w:val="22"/>
                <w:lang w:eastAsia="pl-PL"/>
                <w14:ligatures w14:val="none"/>
              </w:rPr>
              <w:t>.</w:t>
            </w:r>
          </w:p>
        </w:tc>
        <w:tc>
          <w:tcPr>
            <w:tcW w:w="160" w:type="dxa"/>
            <w:vAlign w:val="center"/>
            <w:hideMark/>
          </w:tcPr>
          <w:p w14:paraId="5BFEA5AA" w14:textId="77777777" w:rsidR="008B6762" w:rsidRPr="00054CC5" w:rsidRDefault="008B6762"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6BCB5EA8"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EF169F0"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5</w:t>
            </w:r>
          </w:p>
        </w:tc>
        <w:tc>
          <w:tcPr>
            <w:tcW w:w="8587" w:type="dxa"/>
            <w:tcBorders>
              <w:top w:val="nil"/>
              <w:left w:val="nil"/>
              <w:bottom w:val="single" w:sz="8" w:space="0" w:color="auto"/>
              <w:right w:val="single" w:sz="8" w:space="0" w:color="auto"/>
            </w:tcBorders>
            <w:vAlign w:val="center"/>
            <w:hideMark/>
          </w:tcPr>
          <w:p w14:paraId="0E7A262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Dwudrożny głośnik do zabudowy w kolorze białym, miejsce instalacji - zabudowa sufitowa</w:t>
            </w:r>
          </w:p>
        </w:tc>
        <w:tc>
          <w:tcPr>
            <w:tcW w:w="1276" w:type="dxa"/>
            <w:tcBorders>
              <w:top w:val="nil"/>
              <w:left w:val="single" w:sz="8" w:space="0" w:color="auto"/>
              <w:bottom w:val="single" w:sz="8" w:space="0" w:color="000000"/>
              <w:right w:val="single" w:sz="8" w:space="0" w:color="auto"/>
            </w:tcBorders>
            <w:vAlign w:val="center"/>
            <w:hideMark/>
          </w:tcPr>
          <w:p w14:paraId="7F15A942" w14:textId="29445FF6"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7D0B510B"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36310DCE" w14:textId="27D447C2"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12EB6697"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2D7E7A6C"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3FB4EE3"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6</w:t>
            </w:r>
          </w:p>
        </w:tc>
        <w:tc>
          <w:tcPr>
            <w:tcW w:w="8587" w:type="dxa"/>
            <w:tcBorders>
              <w:top w:val="nil"/>
              <w:left w:val="nil"/>
              <w:bottom w:val="single" w:sz="8" w:space="0" w:color="auto"/>
              <w:right w:val="single" w:sz="8" w:space="0" w:color="auto"/>
            </w:tcBorders>
            <w:vAlign w:val="center"/>
            <w:hideMark/>
          </w:tcPr>
          <w:p w14:paraId="0B0E3E0C"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Wartość wskaźnika IP 65 lub równoważny. </w:t>
            </w:r>
          </w:p>
        </w:tc>
        <w:tc>
          <w:tcPr>
            <w:tcW w:w="1276" w:type="dxa"/>
            <w:tcBorders>
              <w:top w:val="nil"/>
              <w:left w:val="single" w:sz="8" w:space="0" w:color="auto"/>
              <w:bottom w:val="single" w:sz="8" w:space="0" w:color="000000"/>
              <w:right w:val="single" w:sz="8" w:space="0" w:color="auto"/>
            </w:tcBorders>
            <w:vAlign w:val="center"/>
            <w:hideMark/>
          </w:tcPr>
          <w:p w14:paraId="3C6F1545" w14:textId="3F22163E"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0C8FD9C7"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05A25561" w14:textId="50D5D2D5"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3FB2128D"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5AF1CA4"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682B5AD9"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7</w:t>
            </w:r>
          </w:p>
        </w:tc>
        <w:tc>
          <w:tcPr>
            <w:tcW w:w="8587" w:type="dxa"/>
            <w:tcBorders>
              <w:top w:val="nil"/>
              <w:left w:val="nil"/>
              <w:bottom w:val="single" w:sz="8" w:space="0" w:color="auto"/>
              <w:right w:val="single" w:sz="8" w:space="0" w:color="auto"/>
            </w:tcBorders>
            <w:vAlign w:val="center"/>
            <w:hideMark/>
          </w:tcPr>
          <w:p w14:paraId="624919F6"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Główny materiał obudowy - ABS. </w:t>
            </w:r>
          </w:p>
        </w:tc>
        <w:tc>
          <w:tcPr>
            <w:tcW w:w="1276" w:type="dxa"/>
            <w:tcBorders>
              <w:top w:val="nil"/>
              <w:left w:val="single" w:sz="8" w:space="0" w:color="auto"/>
              <w:bottom w:val="single" w:sz="8" w:space="0" w:color="000000"/>
              <w:right w:val="single" w:sz="8" w:space="0" w:color="auto"/>
            </w:tcBorders>
            <w:vAlign w:val="center"/>
            <w:hideMark/>
          </w:tcPr>
          <w:p w14:paraId="2975D81F" w14:textId="19BC2A02"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28F0EA5D"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3D5BC81A" w14:textId="14ACBEB3"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051870E1"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27601754"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9EA7C31"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8</w:t>
            </w:r>
          </w:p>
        </w:tc>
        <w:tc>
          <w:tcPr>
            <w:tcW w:w="8587" w:type="dxa"/>
            <w:tcBorders>
              <w:top w:val="nil"/>
              <w:left w:val="nil"/>
              <w:bottom w:val="single" w:sz="8" w:space="0" w:color="auto"/>
              <w:right w:val="single" w:sz="8" w:space="0" w:color="auto"/>
            </w:tcBorders>
            <w:vAlign w:val="center"/>
            <w:hideMark/>
          </w:tcPr>
          <w:p w14:paraId="33AB61FB"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Materiał maskownicy - stal nierdzewna. </w:t>
            </w:r>
          </w:p>
        </w:tc>
        <w:tc>
          <w:tcPr>
            <w:tcW w:w="1276" w:type="dxa"/>
            <w:tcBorders>
              <w:top w:val="nil"/>
              <w:left w:val="single" w:sz="8" w:space="0" w:color="auto"/>
              <w:bottom w:val="single" w:sz="8" w:space="0" w:color="000000"/>
              <w:right w:val="single" w:sz="8" w:space="0" w:color="auto"/>
            </w:tcBorders>
            <w:vAlign w:val="center"/>
            <w:hideMark/>
          </w:tcPr>
          <w:p w14:paraId="50DAAF87" w14:textId="62A44E44"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708CA39C"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5E6D8225" w14:textId="421C9053"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2A26A3A1"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8B6762" w:rsidRPr="00054CC5" w14:paraId="23CDC0FB" w14:textId="77777777" w:rsidTr="00407CCC">
        <w:trPr>
          <w:trHeight w:val="20"/>
        </w:trPr>
        <w:tc>
          <w:tcPr>
            <w:tcW w:w="485" w:type="dxa"/>
            <w:tcBorders>
              <w:top w:val="nil"/>
              <w:left w:val="single" w:sz="8" w:space="0" w:color="auto"/>
              <w:bottom w:val="single" w:sz="8" w:space="0" w:color="auto"/>
              <w:right w:val="single" w:sz="8" w:space="0" w:color="auto"/>
            </w:tcBorders>
            <w:shd w:val="clear" w:color="000000" w:fill="D9D9D9"/>
            <w:noWrap/>
            <w:vAlign w:val="center"/>
            <w:hideMark/>
          </w:tcPr>
          <w:p w14:paraId="2C6BC211" w14:textId="77777777" w:rsidR="008B6762" w:rsidRPr="00054CC5" w:rsidRDefault="008B6762"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9</w:t>
            </w:r>
          </w:p>
        </w:tc>
        <w:tc>
          <w:tcPr>
            <w:tcW w:w="15391" w:type="dxa"/>
            <w:gridSpan w:val="4"/>
            <w:tcBorders>
              <w:top w:val="nil"/>
              <w:left w:val="nil"/>
              <w:bottom w:val="single" w:sz="8" w:space="0" w:color="auto"/>
              <w:right w:val="single" w:sz="8" w:space="0" w:color="auto"/>
            </w:tcBorders>
            <w:shd w:val="clear" w:color="000000" w:fill="D9D9D9"/>
            <w:vAlign w:val="center"/>
            <w:hideMark/>
          </w:tcPr>
          <w:p w14:paraId="2E1E9F3D" w14:textId="54EFE10A" w:rsidR="008B6762" w:rsidRPr="00054CC5" w:rsidRDefault="008B6762" w:rsidP="009F5B2A">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b/>
                <w:bCs/>
                <w:color w:val="000000"/>
                <w:kern w:val="0"/>
                <w:sz w:val="22"/>
                <w:szCs w:val="22"/>
                <w:lang w:eastAsia="pl-PL"/>
                <w14:ligatures w14:val="none"/>
              </w:rPr>
              <w:t>*Wyposażenie audio –2 szt., miejsce instalacji- przestrzeń nad kolumną chirurgiczną</w:t>
            </w:r>
          </w:p>
        </w:tc>
        <w:tc>
          <w:tcPr>
            <w:tcW w:w="160" w:type="dxa"/>
            <w:vAlign w:val="center"/>
            <w:hideMark/>
          </w:tcPr>
          <w:p w14:paraId="67CFA3DA" w14:textId="77777777" w:rsidR="008B6762" w:rsidRPr="00054CC5" w:rsidRDefault="008B6762"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661F612"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27712E68"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10</w:t>
            </w:r>
          </w:p>
        </w:tc>
        <w:tc>
          <w:tcPr>
            <w:tcW w:w="8587" w:type="dxa"/>
            <w:tcBorders>
              <w:top w:val="nil"/>
              <w:left w:val="nil"/>
              <w:bottom w:val="single" w:sz="8" w:space="0" w:color="auto"/>
              <w:right w:val="single" w:sz="8" w:space="0" w:color="auto"/>
            </w:tcBorders>
            <w:vAlign w:val="center"/>
            <w:hideMark/>
          </w:tcPr>
          <w:p w14:paraId="3C0E21B9"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wzmacniacz audio: Moc wyjściowa min.  2 x min. 15 W przy 4 omach </w:t>
            </w:r>
          </w:p>
        </w:tc>
        <w:tc>
          <w:tcPr>
            <w:tcW w:w="1276" w:type="dxa"/>
            <w:tcBorders>
              <w:top w:val="nil"/>
              <w:left w:val="single" w:sz="8" w:space="0" w:color="auto"/>
              <w:bottom w:val="single" w:sz="8" w:space="0" w:color="000000"/>
              <w:right w:val="single" w:sz="8" w:space="0" w:color="auto"/>
            </w:tcBorders>
            <w:vAlign w:val="center"/>
            <w:hideMark/>
          </w:tcPr>
          <w:p w14:paraId="05309D2A" w14:textId="44B3684B"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3509F766"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5A64E529" w14:textId="5CD99BF0"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BB83F51"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33279FEB"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4729DCE4"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11</w:t>
            </w:r>
          </w:p>
        </w:tc>
        <w:tc>
          <w:tcPr>
            <w:tcW w:w="8587" w:type="dxa"/>
            <w:tcBorders>
              <w:top w:val="nil"/>
              <w:left w:val="nil"/>
              <w:bottom w:val="single" w:sz="8" w:space="0" w:color="auto"/>
              <w:right w:val="single" w:sz="8" w:space="0" w:color="auto"/>
            </w:tcBorders>
            <w:vAlign w:val="center"/>
            <w:hideMark/>
          </w:tcPr>
          <w:p w14:paraId="2C0BF431"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Wejścia: 1 stereo zbalansowane/niezbalansowane </w:t>
            </w:r>
          </w:p>
        </w:tc>
        <w:tc>
          <w:tcPr>
            <w:tcW w:w="1276" w:type="dxa"/>
            <w:tcBorders>
              <w:top w:val="nil"/>
              <w:left w:val="single" w:sz="8" w:space="0" w:color="auto"/>
              <w:bottom w:val="single" w:sz="8" w:space="0" w:color="000000"/>
              <w:right w:val="single" w:sz="8" w:space="0" w:color="auto"/>
            </w:tcBorders>
            <w:vAlign w:val="center"/>
            <w:hideMark/>
          </w:tcPr>
          <w:p w14:paraId="61A3BBB6" w14:textId="0BB38316"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616532FF"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02624079" w14:textId="23403396"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0E5021A6"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021DA7B4"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22ED736"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12</w:t>
            </w:r>
          </w:p>
        </w:tc>
        <w:tc>
          <w:tcPr>
            <w:tcW w:w="8587" w:type="dxa"/>
            <w:tcBorders>
              <w:top w:val="nil"/>
              <w:left w:val="nil"/>
              <w:bottom w:val="single" w:sz="8" w:space="0" w:color="auto"/>
              <w:right w:val="single" w:sz="8" w:space="0" w:color="auto"/>
            </w:tcBorders>
            <w:vAlign w:val="center"/>
            <w:hideMark/>
          </w:tcPr>
          <w:p w14:paraId="2A02E81E"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Moduł </w:t>
            </w:r>
            <w:proofErr w:type="spellStart"/>
            <w:r w:rsidRPr="00054CC5">
              <w:rPr>
                <w:rFonts w:ascii="Calibri" w:eastAsia="Times New Roman" w:hAnsi="Calibri" w:cs="Calibri"/>
                <w:color w:val="000000"/>
                <w:kern w:val="0"/>
                <w:sz w:val="22"/>
                <w:szCs w:val="22"/>
                <w:lang w:eastAsia="pl-PL"/>
                <w14:ligatures w14:val="none"/>
              </w:rPr>
              <w:t>bluetooth</w:t>
            </w:r>
            <w:proofErr w:type="spellEnd"/>
            <w:r w:rsidRPr="00054CC5">
              <w:rPr>
                <w:rFonts w:ascii="Calibri" w:eastAsia="Times New Roman" w:hAnsi="Calibri" w:cs="Calibri"/>
                <w:color w:val="000000"/>
                <w:kern w:val="0"/>
                <w:sz w:val="22"/>
                <w:szCs w:val="22"/>
                <w:lang w:eastAsia="pl-PL"/>
                <w14:ligatures w14:val="none"/>
              </w:rPr>
              <w:t xml:space="preserve">, z możliwością zmiany natężenia, instalowany w gniazdach technicznych na kolumnie chirurgicznej </w:t>
            </w:r>
          </w:p>
        </w:tc>
        <w:tc>
          <w:tcPr>
            <w:tcW w:w="1276" w:type="dxa"/>
            <w:tcBorders>
              <w:top w:val="nil"/>
              <w:left w:val="single" w:sz="8" w:space="0" w:color="auto"/>
              <w:bottom w:val="single" w:sz="8" w:space="0" w:color="000000"/>
              <w:right w:val="single" w:sz="8" w:space="0" w:color="auto"/>
            </w:tcBorders>
            <w:vAlign w:val="center"/>
            <w:hideMark/>
          </w:tcPr>
          <w:p w14:paraId="4C8F94E6" w14:textId="00B89832"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3B5018C4"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0AD2EF8C" w14:textId="7107BC75"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93C8741"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8B6762" w:rsidRPr="00054CC5" w14:paraId="75F84306" w14:textId="77777777" w:rsidTr="00407CCC">
        <w:trPr>
          <w:trHeight w:val="20"/>
        </w:trPr>
        <w:tc>
          <w:tcPr>
            <w:tcW w:w="485" w:type="dxa"/>
            <w:tcBorders>
              <w:top w:val="nil"/>
              <w:left w:val="single" w:sz="8" w:space="0" w:color="auto"/>
              <w:bottom w:val="single" w:sz="8" w:space="0" w:color="auto"/>
              <w:right w:val="single" w:sz="8" w:space="0" w:color="auto"/>
            </w:tcBorders>
            <w:shd w:val="clear" w:color="000000" w:fill="D9D9D9"/>
            <w:noWrap/>
            <w:vAlign w:val="center"/>
            <w:hideMark/>
          </w:tcPr>
          <w:p w14:paraId="46B744C2" w14:textId="77777777" w:rsidR="008B6762" w:rsidRPr="00054CC5" w:rsidRDefault="008B6762"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13</w:t>
            </w:r>
          </w:p>
        </w:tc>
        <w:tc>
          <w:tcPr>
            <w:tcW w:w="15391" w:type="dxa"/>
            <w:gridSpan w:val="4"/>
            <w:tcBorders>
              <w:top w:val="nil"/>
              <w:left w:val="nil"/>
              <w:bottom w:val="single" w:sz="8" w:space="0" w:color="auto"/>
              <w:right w:val="single" w:sz="8" w:space="0" w:color="auto"/>
            </w:tcBorders>
            <w:shd w:val="clear" w:color="000000" w:fill="D9D9D9"/>
            <w:vAlign w:val="center"/>
            <w:hideMark/>
          </w:tcPr>
          <w:p w14:paraId="7F5AB226" w14:textId="55669FBE" w:rsidR="008B6762" w:rsidRPr="00054CC5" w:rsidRDefault="008B6762" w:rsidP="009F5B2A">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b/>
                <w:bCs/>
                <w:color w:val="000000"/>
                <w:kern w:val="0"/>
                <w:sz w:val="22"/>
                <w:szCs w:val="22"/>
                <w:lang w:eastAsia="pl-PL"/>
                <w14:ligatures w14:val="none"/>
              </w:rPr>
              <w:t>*Medyczny rejestrator cyfrowy – 1 szt. (mobilny na wózku)</w:t>
            </w:r>
          </w:p>
        </w:tc>
        <w:tc>
          <w:tcPr>
            <w:tcW w:w="160" w:type="dxa"/>
            <w:vAlign w:val="center"/>
            <w:hideMark/>
          </w:tcPr>
          <w:p w14:paraId="55714887" w14:textId="77777777" w:rsidR="008B6762" w:rsidRPr="00054CC5" w:rsidRDefault="008B6762"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501C4DA4"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5030312B"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14</w:t>
            </w:r>
          </w:p>
        </w:tc>
        <w:tc>
          <w:tcPr>
            <w:tcW w:w="8587" w:type="dxa"/>
            <w:tcBorders>
              <w:top w:val="nil"/>
              <w:left w:val="nil"/>
              <w:bottom w:val="single" w:sz="8" w:space="0" w:color="auto"/>
              <w:right w:val="single" w:sz="8" w:space="0" w:color="auto"/>
            </w:tcBorders>
            <w:vAlign w:val="center"/>
            <w:hideMark/>
          </w:tcPr>
          <w:p w14:paraId="63DB1F5A"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Zapis sekwencji wideo oraz obrazów w jakości 4K i przesyłanie obrazów do systemu zarządzania treścią medycznego posiadanego przez Zamawiającego </w:t>
            </w:r>
            <w:proofErr w:type="spellStart"/>
            <w:r w:rsidRPr="00054CC5">
              <w:rPr>
                <w:rFonts w:ascii="Calibri" w:eastAsia="Times New Roman" w:hAnsi="Calibri" w:cs="Calibri"/>
                <w:color w:val="000000"/>
                <w:kern w:val="0"/>
                <w:sz w:val="22"/>
                <w:szCs w:val="22"/>
                <w:lang w:eastAsia="pl-PL"/>
                <w14:ligatures w14:val="none"/>
              </w:rPr>
              <w:t>VaultStream</w:t>
            </w:r>
            <w:proofErr w:type="spellEnd"/>
            <w:r w:rsidRPr="00054CC5">
              <w:rPr>
                <w:rFonts w:ascii="Calibri" w:eastAsia="Times New Roman" w:hAnsi="Calibri" w:cs="Calibri"/>
                <w:color w:val="000000"/>
                <w:kern w:val="0"/>
                <w:sz w:val="22"/>
                <w:szCs w:val="22"/>
                <w:lang w:eastAsia="pl-PL"/>
                <w14:ligatures w14:val="none"/>
              </w:rPr>
              <w:t>.</w:t>
            </w:r>
          </w:p>
        </w:tc>
        <w:tc>
          <w:tcPr>
            <w:tcW w:w="1276" w:type="dxa"/>
            <w:tcBorders>
              <w:top w:val="nil"/>
              <w:left w:val="single" w:sz="8" w:space="0" w:color="auto"/>
              <w:bottom w:val="single" w:sz="8" w:space="0" w:color="000000"/>
              <w:right w:val="single" w:sz="8" w:space="0" w:color="auto"/>
            </w:tcBorders>
            <w:vAlign w:val="center"/>
            <w:hideMark/>
          </w:tcPr>
          <w:p w14:paraId="684EACA4" w14:textId="31B4CC95"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2D41ED77"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553FB88F" w14:textId="360618CF"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089826FC"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56995F0E"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68DB59FA"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15</w:t>
            </w:r>
          </w:p>
        </w:tc>
        <w:tc>
          <w:tcPr>
            <w:tcW w:w="8587" w:type="dxa"/>
            <w:tcBorders>
              <w:top w:val="nil"/>
              <w:left w:val="nil"/>
              <w:bottom w:val="single" w:sz="8" w:space="0" w:color="auto"/>
              <w:right w:val="single" w:sz="8" w:space="0" w:color="auto"/>
            </w:tcBorders>
            <w:vAlign w:val="center"/>
            <w:hideMark/>
          </w:tcPr>
          <w:p w14:paraId="4217BE03"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Interfejs obsługi systemu w języku polskim </w:t>
            </w:r>
          </w:p>
        </w:tc>
        <w:tc>
          <w:tcPr>
            <w:tcW w:w="1276" w:type="dxa"/>
            <w:tcBorders>
              <w:top w:val="nil"/>
              <w:left w:val="single" w:sz="8" w:space="0" w:color="auto"/>
              <w:bottom w:val="single" w:sz="8" w:space="0" w:color="000000"/>
              <w:right w:val="single" w:sz="8" w:space="0" w:color="auto"/>
            </w:tcBorders>
            <w:vAlign w:val="center"/>
            <w:hideMark/>
          </w:tcPr>
          <w:p w14:paraId="23E14C0A" w14:textId="00192C13"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152ED209"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403C51CD" w14:textId="4B4AB9D2"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51AF798"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5F26E174"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54E077F2"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16</w:t>
            </w:r>
          </w:p>
        </w:tc>
        <w:tc>
          <w:tcPr>
            <w:tcW w:w="8587" w:type="dxa"/>
            <w:tcBorders>
              <w:top w:val="nil"/>
              <w:left w:val="nil"/>
              <w:bottom w:val="single" w:sz="8" w:space="0" w:color="auto"/>
              <w:right w:val="single" w:sz="8" w:space="0" w:color="auto"/>
            </w:tcBorders>
            <w:vAlign w:val="center"/>
            <w:hideMark/>
          </w:tcPr>
          <w:p w14:paraId="42667347"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Bezpieczeństwo: kontrola dostępu, uwierzytelnienie wieloskładnikowe, automatyczne wylogowanie po zakończonym zabiegi</w:t>
            </w:r>
          </w:p>
        </w:tc>
        <w:tc>
          <w:tcPr>
            <w:tcW w:w="1276" w:type="dxa"/>
            <w:tcBorders>
              <w:top w:val="nil"/>
              <w:left w:val="single" w:sz="8" w:space="0" w:color="auto"/>
              <w:bottom w:val="single" w:sz="8" w:space="0" w:color="000000"/>
              <w:right w:val="single" w:sz="8" w:space="0" w:color="auto"/>
            </w:tcBorders>
            <w:vAlign w:val="center"/>
            <w:hideMark/>
          </w:tcPr>
          <w:p w14:paraId="6F614800" w14:textId="60BC945D"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021426B5"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5A1DA739" w14:textId="7142F85A"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3EA51BC3"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08D80AA7"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1A40245"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17</w:t>
            </w:r>
          </w:p>
        </w:tc>
        <w:tc>
          <w:tcPr>
            <w:tcW w:w="8587" w:type="dxa"/>
            <w:tcBorders>
              <w:top w:val="nil"/>
              <w:left w:val="nil"/>
              <w:bottom w:val="single" w:sz="8" w:space="0" w:color="auto"/>
              <w:right w:val="single" w:sz="8" w:space="0" w:color="auto"/>
            </w:tcBorders>
            <w:vAlign w:val="center"/>
            <w:hideMark/>
          </w:tcPr>
          <w:p w14:paraId="3BF7F6D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Dostępne metody rejestracji pacjentów: </w:t>
            </w:r>
          </w:p>
        </w:tc>
        <w:tc>
          <w:tcPr>
            <w:tcW w:w="1276" w:type="dxa"/>
            <w:tcBorders>
              <w:top w:val="nil"/>
              <w:left w:val="single" w:sz="8" w:space="0" w:color="auto"/>
              <w:bottom w:val="single" w:sz="8" w:space="0" w:color="000000"/>
              <w:right w:val="single" w:sz="8" w:space="0" w:color="auto"/>
            </w:tcBorders>
            <w:vAlign w:val="center"/>
            <w:hideMark/>
          </w:tcPr>
          <w:p w14:paraId="32C4A38B" w14:textId="3D94AE38"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3CC2C963"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17B4B628" w14:textId="313E950C"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0ABCD22F"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4F834DD2"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631D5746"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18</w:t>
            </w:r>
          </w:p>
        </w:tc>
        <w:tc>
          <w:tcPr>
            <w:tcW w:w="8587" w:type="dxa"/>
            <w:tcBorders>
              <w:top w:val="nil"/>
              <w:left w:val="nil"/>
              <w:bottom w:val="single" w:sz="8" w:space="0" w:color="auto"/>
              <w:right w:val="single" w:sz="8" w:space="0" w:color="auto"/>
            </w:tcBorders>
            <w:vAlign w:val="center"/>
            <w:hideMark/>
          </w:tcPr>
          <w:p w14:paraId="77A9F184"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ręczne wprowadzanie danych pacjenta</w:t>
            </w:r>
          </w:p>
        </w:tc>
        <w:tc>
          <w:tcPr>
            <w:tcW w:w="1276" w:type="dxa"/>
            <w:tcBorders>
              <w:top w:val="nil"/>
              <w:left w:val="single" w:sz="8" w:space="0" w:color="auto"/>
              <w:bottom w:val="single" w:sz="8" w:space="0" w:color="000000"/>
              <w:right w:val="single" w:sz="8" w:space="0" w:color="auto"/>
            </w:tcBorders>
            <w:vAlign w:val="center"/>
            <w:hideMark/>
          </w:tcPr>
          <w:p w14:paraId="4DA35408" w14:textId="0BEC7A2E"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0DDB9325"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3BA8BCEC" w14:textId="48E8CD0B"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3647257"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642BC51C"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B4D3F70"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19</w:t>
            </w:r>
          </w:p>
        </w:tc>
        <w:tc>
          <w:tcPr>
            <w:tcW w:w="8587" w:type="dxa"/>
            <w:tcBorders>
              <w:top w:val="nil"/>
              <w:left w:val="nil"/>
              <w:bottom w:val="single" w:sz="8" w:space="0" w:color="auto"/>
              <w:right w:val="single" w:sz="8" w:space="0" w:color="auto"/>
            </w:tcBorders>
            <w:vAlign w:val="center"/>
            <w:hideMark/>
          </w:tcPr>
          <w:p w14:paraId="5D8796D5"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szybka rejestracja z automatycznym wprowadzaniem predefiniowanych danych na potrzeby procedur nagłych, dane pacjenta mogą zostać w trakcie lub przed zakończeniem procedury.</w:t>
            </w:r>
          </w:p>
        </w:tc>
        <w:tc>
          <w:tcPr>
            <w:tcW w:w="1276" w:type="dxa"/>
            <w:tcBorders>
              <w:top w:val="nil"/>
              <w:left w:val="single" w:sz="8" w:space="0" w:color="auto"/>
              <w:bottom w:val="single" w:sz="8" w:space="0" w:color="000000"/>
              <w:right w:val="single" w:sz="8" w:space="0" w:color="auto"/>
            </w:tcBorders>
            <w:vAlign w:val="center"/>
            <w:hideMark/>
          </w:tcPr>
          <w:p w14:paraId="35B25FFE" w14:textId="0A17F667"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17195B5B"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42D281DB" w14:textId="260EF71D"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20CC998F"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2A85BDBD"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E35ABEB"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20</w:t>
            </w:r>
          </w:p>
        </w:tc>
        <w:tc>
          <w:tcPr>
            <w:tcW w:w="8587" w:type="dxa"/>
            <w:tcBorders>
              <w:top w:val="nil"/>
              <w:left w:val="nil"/>
              <w:bottom w:val="single" w:sz="8" w:space="0" w:color="auto"/>
              <w:right w:val="single" w:sz="8" w:space="0" w:color="auto"/>
            </w:tcBorders>
            <w:vAlign w:val="center"/>
            <w:hideMark/>
          </w:tcPr>
          <w:p w14:paraId="6C115406"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Zapis danych demograficznych pacjenta i procedury, co najmniej: imię, nazwisko, identyfikator, płeć, data urodzenia, identyfikator procedury, lekarz, oddział, typ procedury.</w:t>
            </w:r>
          </w:p>
        </w:tc>
        <w:tc>
          <w:tcPr>
            <w:tcW w:w="1276" w:type="dxa"/>
            <w:tcBorders>
              <w:top w:val="nil"/>
              <w:left w:val="single" w:sz="8" w:space="0" w:color="auto"/>
              <w:bottom w:val="single" w:sz="8" w:space="0" w:color="000000"/>
              <w:right w:val="single" w:sz="8" w:space="0" w:color="auto"/>
            </w:tcBorders>
            <w:vAlign w:val="center"/>
            <w:hideMark/>
          </w:tcPr>
          <w:p w14:paraId="6FD15B8B" w14:textId="54549007"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4DB1DCF4"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3B76676A" w14:textId="272ADE64"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486A2121"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8D31A41"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67CCD1D3"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lastRenderedPageBreak/>
              <w:t>21</w:t>
            </w:r>
          </w:p>
        </w:tc>
        <w:tc>
          <w:tcPr>
            <w:tcW w:w="8587" w:type="dxa"/>
            <w:tcBorders>
              <w:top w:val="nil"/>
              <w:left w:val="nil"/>
              <w:bottom w:val="single" w:sz="8" w:space="0" w:color="auto"/>
              <w:right w:val="single" w:sz="8" w:space="0" w:color="auto"/>
            </w:tcBorders>
            <w:vAlign w:val="center"/>
            <w:hideMark/>
          </w:tcPr>
          <w:p w14:paraId="379A878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Podgląd na żywo sygnałów źródłowych w postaci miniatur na ekranie sterującym z funkcją wyświetlenia w trybie pełnoekranowy. Dla urządzenia z obsługą dwóch kanałów dostępna kompozycja łącząca widok z dwóch źródeł w trybie </w:t>
            </w:r>
            <w:proofErr w:type="spellStart"/>
            <w:r w:rsidRPr="00054CC5">
              <w:rPr>
                <w:rFonts w:ascii="Calibri" w:eastAsia="Times New Roman" w:hAnsi="Calibri" w:cs="Calibri"/>
                <w:color w:val="000000"/>
                <w:kern w:val="0"/>
                <w:sz w:val="22"/>
                <w:szCs w:val="22"/>
                <w:lang w:eastAsia="pl-PL"/>
                <w14:ligatures w14:val="none"/>
              </w:rPr>
              <w:t>PiP</w:t>
            </w:r>
            <w:proofErr w:type="spellEnd"/>
            <w:r w:rsidRPr="00054CC5">
              <w:rPr>
                <w:rFonts w:ascii="Calibri" w:eastAsia="Times New Roman" w:hAnsi="Calibri" w:cs="Calibri"/>
                <w:color w:val="000000"/>
                <w:kern w:val="0"/>
                <w:sz w:val="22"/>
                <w:szCs w:val="22"/>
                <w:lang w:eastAsia="pl-PL"/>
                <w14:ligatures w14:val="none"/>
              </w:rPr>
              <w:t xml:space="preserve"> (obraz w obrazie)</w:t>
            </w:r>
          </w:p>
        </w:tc>
        <w:tc>
          <w:tcPr>
            <w:tcW w:w="1276" w:type="dxa"/>
            <w:tcBorders>
              <w:top w:val="nil"/>
              <w:left w:val="single" w:sz="8" w:space="0" w:color="auto"/>
              <w:bottom w:val="single" w:sz="8" w:space="0" w:color="000000"/>
              <w:right w:val="single" w:sz="8" w:space="0" w:color="auto"/>
            </w:tcBorders>
            <w:vAlign w:val="center"/>
            <w:hideMark/>
          </w:tcPr>
          <w:p w14:paraId="3E4D69BB" w14:textId="4B2648BD"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3ADE0D2A"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73ABE31D" w14:textId="32A2676A"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2434CE17"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747F7ACE"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5A2F78B"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22</w:t>
            </w:r>
          </w:p>
        </w:tc>
        <w:tc>
          <w:tcPr>
            <w:tcW w:w="8587" w:type="dxa"/>
            <w:tcBorders>
              <w:top w:val="nil"/>
              <w:left w:val="nil"/>
              <w:bottom w:val="single" w:sz="8" w:space="0" w:color="auto"/>
              <w:right w:val="single" w:sz="8" w:space="0" w:color="auto"/>
            </w:tcBorders>
            <w:vAlign w:val="center"/>
            <w:hideMark/>
          </w:tcPr>
          <w:p w14:paraId="07FF77BA"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Urządzenie obsługiwane poprzez monitor dotykowy będący elementem zestawu. </w:t>
            </w:r>
          </w:p>
        </w:tc>
        <w:tc>
          <w:tcPr>
            <w:tcW w:w="1276" w:type="dxa"/>
            <w:tcBorders>
              <w:top w:val="nil"/>
              <w:left w:val="single" w:sz="8" w:space="0" w:color="auto"/>
              <w:bottom w:val="single" w:sz="8" w:space="0" w:color="000000"/>
              <w:right w:val="single" w:sz="8" w:space="0" w:color="auto"/>
            </w:tcBorders>
            <w:vAlign w:val="center"/>
            <w:hideMark/>
          </w:tcPr>
          <w:p w14:paraId="6EA0C128" w14:textId="16C15F97"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281F0A47"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49DA0B40" w14:textId="1B66131E"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4CEE7EB3"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4E54B577"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5997329C"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23</w:t>
            </w:r>
          </w:p>
        </w:tc>
        <w:tc>
          <w:tcPr>
            <w:tcW w:w="8587" w:type="dxa"/>
            <w:tcBorders>
              <w:top w:val="nil"/>
              <w:left w:val="nil"/>
              <w:bottom w:val="single" w:sz="8" w:space="0" w:color="auto"/>
              <w:right w:val="single" w:sz="8" w:space="0" w:color="auto"/>
            </w:tcBorders>
            <w:vAlign w:val="center"/>
            <w:hideMark/>
          </w:tcPr>
          <w:p w14:paraId="187D7B97"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Wyzwalanie przechwytywania obrazów i sekwencji wideo za pomocą przycisków na dotykowym ekranie sterującym oraz za pomocą przycisków na głowicy kamery </w:t>
            </w:r>
          </w:p>
        </w:tc>
        <w:tc>
          <w:tcPr>
            <w:tcW w:w="1276" w:type="dxa"/>
            <w:tcBorders>
              <w:top w:val="nil"/>
              <w:left w:val="single" w:sz="8" w:space="0" w:color="auto"/>
              <w:bottom w:val="single" w:sz="8" w:space="0" w:color="000000"/>
              <w:right w:val="single" w:sz="8" w:space="0" w:color="auto"/>
            </w:tcBorders>
            <w:vAlign w:val="center"/>
            <w:hideMark/>
          </w:tcPr>
          <w:p w14:paraId="20FB1F6E" w14:textId="137CF109"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5CF1950D"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3AF0089D" w14:textId="35F835EC"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2587304D"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6C762B9C"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22C2789D"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24</w:t>
            </w:r>
          </w:p>
        </w:tc>
        <w:tc>
          <w:tcPr>
            <w:tcW w:w="8587" w:type="dxa"/>
            <w:tcBorders>
              <w:top w:val="nil"/>
              <w:left w:val="nil"/>
              <w:bottom w:val="single" w:sz="8" w:space="0" w:color="auto"/>
              <w:right w:val="single" w:sz="8" w:space="0" w:color="auto"/>
            </w:tcBorders>
            <w:vAlign w:val="center"/>
            <w:hideMark/>
          </w:tcPr>
          <w:p w14:paraId="1999E578"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Funkcja drukowania raportu z zapisanymi i wybranymi obrazami po zakończonej procedurze </w:t>
            </w:r>
          </w:p>
        </w:tc>
        <w:tc>
          <w:tcPr>
            <w:tcW w:w="1276" w:type="dxa"/>
            <w:tcBorders>
              <w:top w:val="nil"/>
              <w:left w:val="single" w:sz="8" w:space="0" w:color="auto"/>
              <w:bottom w:val="single" w:sz="8" w:space="0" w:color="000000"/>
              <w:right w:val="single" w:sz="8" w:space="0" w:color="auto"/>
            </w:tcBorders>
            <w:vAlign w:val="center"/>
            <w:hideMark/>
          </w:tcPr>
          <w:p w14:paraId="4004FC8B" w14:textId="3B379D31"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1A59331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6B08F375" w14:textId="3EEBEED6"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170B901"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F4A1038"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0C73EE1F"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25</w:t>
            </w:r>
          </w:p>
        </w:tc>
        <w:tc>
          <w:tcPr>
            <w:tcW w:w="8587" w:type="dxa"/>
            <w:tcBorders>
              <w:top w:val="nil"/>
              <w:left w:val="nil"/>
              <w:bottom w:val="single" w:sz="8" w:space="0" w:color="auto"/>
              <w:right w:val="single" w:sz="8" w:space="0" w:color="auto"/>
            </w:tcBorders>
            <w:vAlign w:val="center"/>
            <w:hideMark/>
          </w:tcPr>
          <w:p w14:paraId="5682C4D9"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Zapis ścieżki dźwiękowej w sekwencjach wideo po podłączeniu kompatybilnego mikrofonu </w:t>
            </w:r>
          </w:p>
        </w:tc>
        <w:tc>
          <w:tcPr>
            <w:tcW w:w="1276" w:type="dxa"/>
            <w:tcBorders>
              <w:top w:val="nil"/>
              <w:left w:val="single" w:sz="8" w:space="0" w:color="auto"/>
              <w:bottom w:val="single" w:sz="8" w:space="0" w:color="000000"/>
              <w:right w:val="single" w:sz="8" w:space="0" w:color="auto"/>
            </w:tcBorders>
            <w:vAlign w:val="center"/>
            <w:hideMark/>
          </w:tcPr>
          <w:p w14:paraId="71C68B66" w14:textId="5F96401C"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68DECEB3"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46AC929A" w14:textId="661F863B"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580F529"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43069E48"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75D0484"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26</w:t>
            </w:r>
          </w:p>
        </w:tc>
        <w:tc>
          <w:tcPr>
            <w:tcW w:w="8587" w:type="dxa"/>
            <w:tcBorders>
              <w:top w:val="nil"/>
              <w:left w:val="nil"/>
              <w:bottom w:val="single" w:sz="8" w:space="0" w:color="auto"/>
              <w:right w:val="single" w:sz="8" w:space="0" w:color="auto"/>
            </w:tcBorders>
            <w:vAlign w:val="center"/>
            <w:hideMark/>
          </w:tcPr>
          <w:p w14:paraId="4683236E"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Listy procedur medycznych definiowana przez użytkownika</w:t>
            </w:r>
          </w:p>
        </w:tc>
        <w:tc>
          <w:tcPr>
            <w:tcW w:w="1276" w:type="dxa"/>
            <w:tcBorders>
              <w:top w:val="nil"/>
              <w:left w:val="single" w:sz="8" w:space="0" w:color="auto"/>
              <w:bottom w:val="single" w:sz="8" w:space="0" w:color="000000"/>
              <w:right w:val="single" w:sz="8" w:space="0" w:color="auto"/>
            </w:tcBorders>
            <w:vAlign w:val="center"/>
            <w:hideMark/>
          </w:tcPr>
          <w:p w14:paraId="2FF306F5" w14:textId="22264DD0"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195EB03C"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609BAF5C" w14:textId="691DBAC5"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4FA333CA"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66ABB9C"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6FF2F816"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27</w:t>
            </w:r>
          </w:p>
        </w:tc>
        <w:tc>
          <w:tcPr>
            <w:tcW w:w="8587" w:type="dxa"/>
            <w:tcBorders>
              <w:top w:val="nil"/>
              <w:left w:val="nil"/>
              <w:bottom w:val="single" w:sz="8" w:space="0" w:color="auto"/>
              <w:right w:val="single" w:sz="8" w:space="0" w:color="auto"/>
            </w:tcBorders>
            <w:vAlign w:val="center"/>
            <w:hideMark/>
          </w:tcPr>
          <w:p w14:paraId="57244C37"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Funkcja analizy porównawczej procedury umożliwia porównanie dwóch obrazów i sekwencji wideo dla tego samego pacjenta</w:t>
            </w:r>
          </w:p>
        </w:tc>
        <w:tc>
          <w:tcPr>
            <w:tcW w:w="1276" w:type="dxa"/>
            <w:tcBorders>
              <w:top w:val="nil"/>
              <w:left w:val="single" w:sz="8" w:space="0" w:color="auto"/>
              <w:bottom w:val="single" w:sz="8" w:space="0" w:color="000000"/>
              <w:right w:val="single" w:sz="8" w:space="0" w:color="auto"/>
            </w:tcBorders>
            <w:vAlign w:val="center"/>
            <w:hideMark/>
          </w:tcPr>
          <w:p w14:paraId="268CCD4C" w14:textId="3283DDA9"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02ACA4FF"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34426995" w14:textId="349309AF"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72D953A4"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3C2B2647"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7ABFB0F"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28</w:t>
            </w:r>
          </w:p>
        </w:tc>
        <w:tc>
          <w:tcPr>
            <w:tcW w:w="8587" w:type="dxa"/>
            <w:tcBorders>
              <w:top w:val="nil"/>
              <w:left w:val="nil"/>
              <w:bottom w:val="single" w:sz="8" w:space="0" w:color="auto"/>
              <w:right w:val="single" w:sz="8" w:space="0" w:color="auto"/>
            </w:tcBorders>
            <w:vAlign w:val="center"/>
            <w:hideMark/>
          </w:tcPr>
          <w:p w14:paraId="3BCB287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Dostęp do systemu zarządzania treścią medyczna z każdego komputera w sieci szpitalnej </w:t>
            </w:r>
          </w:p>
        </w:tc>
        <w:tc>
          <w:tcPr>
            <w:tcW w:w="1276" w:type="dxa"/>
            <w:tcBorders>
              <w:top w:val="nil"/>
              <w:left w:val="single" w:sz="8" w:space="0" w:color="auto"/>
              <w:bottom w:val="single" w:sz="8" w:space="0" w:color="000000"/>
              <w:right w:val="single" w:sz="8" w:space="0" w:color="auto"/>
            </w:tcBorders>
            <w:vAlign w:val="center"/>
            <w:hideMark/>
          </w:tcPr>
          <w:p w14:paraId="7BDB6784" w14:textId="07DB5F9C"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2B1F257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64EC4EDE" w14:textId="07E74A8E"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89A8D4A"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C099E1F"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5E6835D4"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29</w:t>
            </w:r>
          </w:p>
        </w:tc>
        <w:tc>
          <w:tcPr>
            <w:tcW w:w="8587" w:type="dxa"/>
            <w:tcBorders>
              <w:top w:val="nil"/>
              <w:left w:val="nil"/>
              <w:bottom w:val="single" w:sz="8" w:space="0" w:color="auto"/>
              <w:right w:val="single" w:sz="8" w:space="0" w:color="auto"/>
            </w:tcBorders>
            <w:vAlign w:val="center"/>
            <w:hideMark/>
          </w:tcPr>
          <w:p w14:paraId="5EE5DD28"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Dostęp do nagrywarki z każdego komputera umożliwiający zdalne rozpoczęcie nagrywania i zdalny podgląd nagrywanej procedury.</w:t>
            </w:r>
          </w:p>
        </w:tc>
        <w:tc>
          <w:tcPr>
            <w:tcW w:w="1276" w:type="dxa"/>
            <w:tcBorders>
              <w:top w:val="nil"/>
              <w:left w:val="single" w:sz="8" w:space="0" w:color="auto"/>
              <w:bottom w:val="single" w:sz="8" w:space="0" w:color="000000"/>
              <w:right w:val="single" w:sz="8" w:space="0" w:color="auto"/>
            </w:tcBorders>
            <w:vAlign w:val="center"/>
            <w:hideMark/>
          </w:tcPr>
          <w:p w14:paraId="33622AE3" w14:textId="05EF9487"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58141AC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16536B95" w14:textId="4F23E41B"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1952E436"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0F93AE4F"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3803CF13"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30</w:t>
            </w:r>
          </w:p>
        </w:tc>
        <w:tc>
          <w:tcPr>
            <w:tcW w:w="8587" w:type="dxa"/>
            <w:tcBorders>
              <w:top w:val="nil"/>
              <w:left w:val="nil"/>
              <w:bottom w:val="single" w:sz="8" w:space="0" w:color="auto"/>
              <w:right w:val="single" w:sz="8" w:space="0" w:color="auto"/>
            </w:tcBorders>
            <w:vAlign w:val="center"/>
            <w:hideMark/>
          </w:tcPr>
          <w:p w14:paraId="052BCE25"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Dwa kanały do nagrywania </w:t>
            </w:r>
          </w:p>
        </w:tc>
        <w:tc>
          <w:tcPr>
            <w:tcW w:w="1276" w:type="dxa"/>
            <w:tcBorders>
              <w:top w:val="nil"/>
              <w:left w:val="single" w:sz="8" w:space="0" w:color="auto"/>
              <w:bottom w:val="single" w:sz="8" w:space="0" w:color="000000"/>
              <w:right w:val="single" w:sz="8" w:space="0" w:color="auto"/>
            </w:tcBorders>
            <w:vAlign w:val="center"/>
            <w:hideMark/>
          </w:tcPr>
          <w:p w14:paraId="7C90046E" w14:textId="5321C301"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3C06E97F"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70387896" w14:textId="2EF2B454"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41770F53"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6D60AB50"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2F92C74B"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31</w:t>
            </w:r>
          </w:p>
        </w:tc>
        <w:tc>
          <w:tcPr>
            <w:tcW w:w="8587" w:type="dxa"/>
            <w:tcBorders>
              <w:top w:val="nil"/>
              <w:left w:val="nil"/>
              <w:bottom w:val="single" w:sz="8" w:space="0" w:color="auto"/>
              <w:right w:val="single" w:sz="8" w:space="0" w:color="auto"/>
            </w:tcBorders>
            <w:vAlign w:val="center"/>
            <w:hideMark/>
          </w:tcPr>
          <w:p w14:paraId="2CF463BC"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Rejestrowanie zdjęć i filmów poprzez urządzenia mobilne poprzez generowany kod QR</w:t>
            </w:r>
          </w:p>
        </w:tc>
        <w:tc>
          <w:tcPr>
            <w:tcW w:w="1276" w:type="dxa"/>
            <w:tcBorders>
              <w:top w:val="nil"/>
              <w:left w:val="single" w:sz="8" w:space="0" w:color="auto"/>
              <w:bottom w:val="single" w:sz="8" w:space="0" w:color="000000"/>
              <w:right w:val="single" w:sz="8" w:space="0" w:color="auto"/>
            </w:tcBorders>
            <w:vAlign w:val="center"/>
            <w:hideMark/>
          </w:tcPr>
          <w:p w14:paraId="36A2F4D2" w14:textId="5142CD89"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2496E7BE"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4C453A7E" w14:textId="2FFCD029"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16E1BEC8"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4D49733F"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3098FFCB"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32</w:t>
            </w:r>
          </w:p>
        </w:tc>
        <w:tc>
          <w:tcPr>
            <w:tcW w:w="8587" w:type="dxa"/>
            <w:tcBorders>
              <w:top w:val="nil"/>
              <w:left w:val="nil"/>
              <w:bottom w:val="single" w:sz="8" w:space="0" w:color="auto"/>
              <w:right w:val="single" w:sz="8" w:space="0" w:color="auto"/>
            </w:tcBorders>
            <w:vAlign w:val="center"/>
            <w:hideMark/>
          </w:tcPr>
          <w:p w14:paraId="7899DF97"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Nagrywanie w tle</w:t>
            </w:r>
          </w:p>
        </w:tc>
        <w:tc>
          <w:tcPr>
            <w:tcW w:w="1276" w:type="dxa"/>
            <w:tcBorders>
              <w:top w:val="nil"/>
              <w:left w:val="single" w:sz="8" w:space="0" w:color="auto"/>
              <w:bottom w:val="single" w:sz="8" w:space="0" w:color="000000"/>
              <w:right w:val="single" w:sz="8" w:space="0" w:color="auto"/>
            </w:tcBorders>
            <w:vAlign w:val="center"/>
            <w:hideMark/>
          </w:tcPr>
          <w:p w14:paraId="4223A3AF" w14:textId="0AD3E840"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6C4B45EA"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1EC61DF1" w14:textId="10CA7FFA"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31776AD0"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3814ADBE"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5D70EE2"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33</w:t>
            </w:r>
          </w:p>
        </w:tc>
        <w:tc>
          <w:tcPr>
            <w:tcW w:w="8587" w:type="dxa"/>
            <w:tcBorders>
              <w:top w:val="nil"/>
              <w:left w:val="nil"/>
              <w:bottom w:val="single" w:sz="8" w:space="0" w:color="auto"/>
              <w:right w:val="single" w:sz="8" w:space="0" w:color="auto"/>
            </w:tcBorders>
            <w:vAlign w:val="center"/>
            <w:hideMark/>
          </w:tcPr>
          <w:p w14:paraId="7662A327"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Parametry techniczne:</w:t>
            </w:r>
          </w:p>
        </w:tc>
        <w:tc>
          <w:tcPr>
            <w:tcW w:w="1276" w:type="dxa"/>
            <w:tcBorders>
              <w:top w:val="nil"/>
              <w:left w:val="single" w:sz="8" w:space="0" w:color="auto"/>
              <w:bottom w:val="single" w:sz="8" w:space="0" w:color="000000"/>
              <w:right w:val="single" w:sz="8" w:space="0" w:color="auto"/>
            </w:tcBorders>
            <w:vAlign w:val="center"/>
            <w:hideMark/>
          </w:tcPr>
          <w:p w14:paraId="411A1211" w14:textId="7E818CCE"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2033FC9B"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056E8567" w14:textId="439C4D72"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7C0071A4"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7A2341C9"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0C5A33F5"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34</w:t>
            </w:r>
          </w:p>
        </w:tc>
        <w:tc>
          <w:tcPr>
            <w:tcW w:w="8587" w:type="dxa"/>
            <w:tcBorders>
              <w:top w:val="nil"/>
              <w:left w:val="nil"/>
              <w:bottom w:val="single" w:sz="8" w:space="0" w:color="auto"/>
              <w:right w:val="single" w:sz="8" w:space="0" w:color="auto"/>
            </w:tcBorders>
            <w:vAlign w:val="center"/>
            <w:hideMark/>
          </w:tcPr>
          <w:p w14:paraId="7B8800FD"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Wbudowana pamięć wewnętrzna o pojemności minimum 1TB SSD</w:t>
            </w:r>
          </w:p>
        </w:tc>
        <w:tc>
          <w:tcPr>
            <w:tcW w:w="1276" w:type="dxa"/>
            <w:tcBorders>
              <w:top w:val="nil"/>
              <w:left w:val="single" w:sz="8" w:space="0" w:color="auto"/>
              <w:bottom w:val="single" w:sz="8" w:space="0" w:color="000000"/>
              <w:right w:val="single" w:sz="8" w:space="0" w:color="auto"/>
            </w:tcBorders>
            <w:vAlign w:val="center"/>
            <w:hideMark/>
          </w:tcPr>
          <w:p w14:paraId="2B9AD296" w14:textId="4B03A575"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6D8D94E3"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6B95C4D8" w14:textId="5E53EE05"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BAD8063"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41C0CBFC"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359FA48C"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35</w:t>
            </w:r>
          </w:p>
        </w:tc>
        <w:tc>
          <w:tcPr>
            <w:tcW w:w="8587" w:type="dxa"/>
            <w:tcBorders>
              <w:top w:val="nil"/>
              <w:left w:val="nil"/>
              <w:bottom w:val="single" w:sz="8" w:space="0" w:color="auto"/>
              <w:right w:val="single" w:sz="8" w:space="0" w:color="auto"/>
            </w:tcBorders>
            <w:vAlign w:val="center"/>
            <w:hideMark/>
          </w:tcPr>
          <w:p w14:paraId="4878515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Format zapisu obrazów co najmniej w formacie: JPG lub BMP</w:t>
            </w:r>
          </w:p>
        </w:tc>
        <w:tc>
          <w:tcPr>
            <w:tcW w:w="1276" w:type="dxa"/>
            <w:tcBorders>
              <w:top w:val="nil"/>
              <w:left w:val="single" w:sz="8" w:space="0" w:color="auto"/>
              <w:bottom w:val="single" w:sz="8" w:space="0" w:color="000000"/>
              <w:right w:val="single" w:sz="8" w:space="0" w:color="auto"/>
            </w:tcBorders>
            <w:vAlign w:val="center"/>
            <w:hideMark/>
          </w:tcPr>
          <w:p w14:paraId="4AD4950C" w14:textId="65EF65A0"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5866DA87"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7CDA5FD4" w14:textId="54DF2D53"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09B52B5"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243E3228"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C5E6169"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36</w:t>
            </w:r>
          </w:p>
        </w:tc>
        <w:tc>
          <w:tcPr>
            <w:tcW w:w="8587" w:type="dxa"/>
            <w:tcBorders>
              <w:top w:val="nil"/>
              <w:left w:val="nil"/>
              <w:bottom w:val="single" w:sz="8" w:space="0" w:color="auto"/>
              <w:right w:val="single" w:sz="8" w:space="0" w:color="auto"/>
            </w:tcBorders>
            <w:vAlign w:val="center"/>
            <w:hideMark/>
          </w:tcPr>
          <w:p w14:paraId="6BCBAAF8"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Format zapisu video: MPEG-4 Part 10 (h.264/</w:t>
            </w:r>
            <w:proofErr w:type="spellStart"/>
            <w:r w:rsidRPr="00054CC5">
              <w:rPr>
                <w:rFonts w:ascii="Calibri" w:eastAsia="Times New Roman" w:hAnsi="Calibri" w:cs="Calibri"/>
                <w:color w:val="000000"/>
                <w:kern w:val="0"/>
                <w:sz w:val="22"/>
                <w:szCs w:val="22"/>
                <w:lang w:eastAsia="pl-PL"/>
                <w14:ligatures w14:val="none"/>
              </w:rPr>
              <w:t>avc</w:t>
            </w:r>
            <w:proofErr w:type="spellEnd"/>
            <w:r w:rsidRPr="00054CC5">
              <w:rPr>
                <w:rFonts w:ascii="Calibri" w:eastAsia="Times New Roman" w:hAnsi="Calibri" w:cs="Calibri"/>
                <w:color w:val="000000"/>
                <w:kern w:val="0"/>
                <w:sz w:val="22"/>
                <w:szCs w:val="22"/>
                <w:lang w:eastAsia="pl-PL"/>
                <w14:ligatures w14:val="none"/>
              </w:rPr>
              <w:t>)</w:t>
            </w:r>
          </w:p>
        </w:tc>
        <w:tc>
          <w:tcPr>
            <w:tcW w:w="1276" w:type="dxa"/>
            <w:tcBorders>
              <w:top w:val="nil"/>
              <w:left w:val="single" w:sz="8" w:space="0" w:color="auto"/>
              <w:bottom w:val="single" w:sz="8" w:space="0" w:color="000000"/>
              <w:right w:val="single" w:sz="8" w:space="0" w:color="auto"/>
            </w:tcBorders>
            <w:vAlign w:val="center"/>
            <w:hideMark/>
          </w:tcPr>
          <w:p w14:paraId="7F6AE446" w14:textId="2C1A8916"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42C45F1F"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0281EE53" w14:textId="10DABE7E"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4DA09342"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254A4C62"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0116F796"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37</w:t>
            </w:r>
          </w:p>
        </w:tc>
        <w:tc>
          <w:tcPr>
            <w:tcW w:w="8587" w:type="dxa"/>
            <w:tcBorders>
              <w:top w:val="nil"/>
              <w:left w:val="nil"/>
              <w:bottom w:val="single" w:sz="8" w:space="0" w:color="auto"/>
              <w:right w:val="single" w:sz="8" w:space="0" w:color="auto"/>
            </w:tcBorders>
            <w:vAlign w:val="center"/>
            <w:hideMark/>
          </w:tcPr>
          <w:p w14:paraId="6924DACE"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Wejścia wideo co najmniej: 2 x 12G/3G/HD-SDI</w:t>
            </w:r>
          </w:p>
        </w:tc>
        <w:tc>
          <w:tcPr>
            <w:tcW w:w="1276" w:type="dxa"/>
            <w:tcBorders>
              <w:top w:val="nil"/>
              <w:left w:val="single" w:sz="8" w:space="0" w:color="auto"/>
              <w:bottom w:val="single" w:sz="8" w:space="0" w:color="000000"/>
              <w:right w:val="single" w:sz="8" w:space="0" w:color="auto"/>
            </w:tcBorders>
            <w:vAlign w:val="center"/>
            <w:hideMark/>
          </w:tcPr>
          <w:p w14:paraId="45EAFC36" w14:textId="1109E24B"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62DA6DB8"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70B01E55" w14:textId="32CAAC7C"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2F8891B3"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0BF7876"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2E61029A"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38</w:t>
            </w:r>
          </w:p>
        </w:tc>
        <w:tc>
          <w:tcPr>
            <w:tcW w:w="8587" w:type="dxa"/>
            <w:tcBorders>
              <w:top w:val="nil"/>
              <w:left w:val="nil"/>
              <w:bottom w:val="single" w:sz="8" w:space="0" w:color="auto"/>
              <w:right w:val="single" w:sz="8" w:space="0" w:color="auto"/>
            </w:tcBorders>
            <w:vAlign w:val="center"/>
            <w:hideMark/>
          </w:tcPr>
          <w:p w14:paraId="5AAD8DDC"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Interfejs sieci 2 x RJ45 1Gb/s</w:t>
            </w:r>
          </w:p>
        </w:tc>
        <w:tc>
          <w:tcPr>
            <w:tcW w:w="1276" w:type="dxa"/>
            <w:tcBorders>
              <w:top w:val="nil"/>
              <w:left w:val="single" w:sz="8" w:space="0" w:color="auto"/>
              <w:bottom w:val="single" w:sz="8" w:space="0" w:color="000000"/>
              <w:right w:val="single" w:sz="8" w:space="0" w:color="auto"/>
            </w:tcBorders>
            <w:vAlign w:val="center"/>
            <w:hideMark/>
          </w:tcPr>
          <w:p w14:paraId="4F280870" w14:textId="433B0DCB"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4DD89085"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082D245F" w14:textId="2447DA2E"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46D9131F"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8B6762" w:rsidRPr="00054CC5" w14:paraId="15970E23" w14:textId="77777777" w:rsidTr="00407CCC">
        <w:trPr>
          <w:trHeight w:val="20"/>
        </w:trPr>
        <w:tc>
          <w:tcPr>
            <w:tcW w:w="485" w:type="dxa"/>
            <w:tcBorders>
              <w:top w:val="nil"/>
              <w:left w:val="single" w:sz="8" w:space="0" w:color="auto"/>
              <w:bottom w:val="single" w:sz="8" w:space="0" w:color="auto"/>
              <w:right w:val="single" w:sz="8" w:space="0" w:color="auto"/>
            </w:tcBorders>
            <w:shd w:val="clear" w:color="000000" w:fill="D9D9D9"/>
            <w:noWrap/>
            <w:vAlign w:val="center"/>
            <w:hideMark/>
          </w:tcPr>
          <w:p w14:paraId="1C7D056F" w14:textId="77777777" w:rsidR="008B6762" w:rsidRPr="00054CC5" w:rsidRDefault="008B6762"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39</w:t>
            </w:r>
          </w:p>
        </w:tc>
        <w:tc>
          <w:tcPr>
            <w:tcW w:w="15391" w:type="dxa"/>
            <w:gridSpan w:val="4"/>
            <w:tcBorders>
              <w:top w:val="nil"/>
              <w:left w:val="nil"/>
              <w:bottom w:val="single" w:sz="8" w:space="0" w:color="auto"/>
              <w:right w:val="single" w:sz="8" w:space="0" w:color="auto"/>
            </w:tcBorders>
            <w:shd w:val="clear" w:color="000000" w:fill="D9D9D9"/>
            <w:vAlign w:val="center"/>
            <w:hideMark/>
          </w:tcPr>
          <w:p w14:paraId="3712B228" w14:textId="5D0B1184" w:rsidR="008B6762" w:rsidRPr="00054CC5" w:rsidRDefault="008B6762" w:rsidP="009F5B2A">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b/>
                <w:bCs/>
                <w:color w:val="000000"/>
                <w:kern w:val="0"/>
                <w:sz w:val="22"/>
                <w:szCs w:val="22"/>
                <w:lang w:eastAsia="pl-PL"/>
                <w14:ligatures w14:val="none"/>
              </w:rPr>
              <w:t>*Monitor sterujący – 1 szt.</w:t>
            </w:r>
          </w:p>
        </w:tc>
        <w:tc>
          <w:tcPr>
            <w:tcW w:w="160" w:type="dxa"/>
            <w:vAlign w:val="center"/>
            <w:hideMark/>
          </w:tcPr>
          <w:p w14:paraId="63497EEC" w14:textId="77777777" w:rsidR="008B6762" w:rsidRPr="00054CC5" w:rsidRDefault="008B6762"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589E7F57"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5F06057E"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40</w:t>
            </w:r>
          </w:p>
        </w:tc>
        <w:tc>
          <w:tcPr>
            <w:tcW w:w="8587" w:type="dxa"/>
            <w:tcBorders>
              <w:top w:val="nil"/>
              <w:left w:val="nil"/>
              <w:bottom w:val="single" w:sz="8" w:space="0" w:color="auto"/>
              <w:right w:val="single" w:sz="8" w:space="0" w:color="auto"/>
            </w:tcBorders>
            <w:vAlign w:val="center"/>
            <w:hideMark/>
          </w:tcPr>
          <w:p w14:paraId="050D962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Przekątna nie mniejsza niż 15" </w:t>
            </w:r>
          </w:p>
        </w:tc>
        <w:tc>
          <w:tcPr>
            <w:tcW w:w="1276" w:type="dxa"/>
            <w:tcBorders>
              <w:top w:val="nil"/>
              <w:left w:val="single" w:sz="8" w:space="0" w:color="auto"/>
              <w:bottom w:val="single" w:sz="8" w:space="0" w:color="000000"/>
              <w:right w:val="single" w:sz="8" w:space="0" w:color="auto"/>
            </w:tcBorders>
            <w:vAlign w:val="center"/>
            <w:hideMark/>
          </w:tcPr>
          <w:p w14:paraId="75454448" w14:textId="4B8D0793"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7D596541"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698E6C6A" w14:textId="7389D4F9"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17E21DD0"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5014DF50"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53881115"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41</w:t>
            </w:r>
          </w:p>
        </w:tc>
        <w:tc>
          <w:tcPr>
            <w:tcW w:w="8587" w:type="dxa"/>
            <w:tcBorders>
              <w:top w:val="nil"/>
              <w:left w:val="nil"/>
              <w:bottom w:val="single" w:sz="8" w:space="0" w:color="auto"/>
              <w:right w:val="single" w:sz="8" w:space="0" w:color="auto"/>
            </w:tcBorders>
            <w:vAlign w:val="center"/>
            <w:hideMark/>
          </w:tcPr>
          <w:p w14:paraId="260442B9"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Rozdzielczość monitora min 1920 x 1080 </w:t>
            </w:r>
          </w:p>
        </w:tc>
        <w:tc>
          <w:tcPr>
            <w:tcW w:w="1276" w:type="dxa"/>
            <w:tcBorders>
              <w:top w:val="nil"/>
              <w:left w:val="single" w:sz="8" w:space="0" w:color="auto"/>
              <w:bottom w:val="single" w:sz="8" w:space="0" w:color="000000"/>
              <w:right w:val="single" w:sz="8" w:space="0" w:color="auto"/>
            </w:tcBorders>
            <w:vAlign w:val="center"/>
            <w:hideMark/>
          </w:tcPr>
          <w:p w14:paraId="0C8082DC" w14:textId="7C6882A4"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3928E89F"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7170E62A" w14:textId="09BC527D"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133AC143"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545926F0"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4BC7CDD6"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42</w:t>
            </w:r>
          </w:p>
        </w:tc>
        <w:tc>
          <w:tcPr>
            <w:tcW w:w="8587" w:type="dxa"/>
            <w:tcBorders>
              <w:top w:val="nil"/>
              <w:left w:val="nil"/>
              <w:bottom w:val="single" w:sz="8" w:space="0" w:color="auto"/>
              <w:right w:val="single" w:sz="8" w:space="0" w:color="auto"/>
            </w:tcBorders>
            <w:vAlign w:val="center"/>
            <w:hideMark/>
          </w:tcPr>
          <w:p w14:paraId="4B307969"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Współczynnik proporcji: 16:9 </w:t>
            </w:r>
          </w:p>
        </w:tc>
        <w:tc>
          <w:tcPr>
            <w:tcW w:w="1276" w:type="dxa"/>
            <w:tcBorders>
              <w:top w:val="nil"/>
              <w:left w:val="single" w:sz="8" w:space="0" w:color="auto"/>
              <w:bottom w:val="single" w:sz="8" w:space="0" w:color="000000"/>
              <w:right w:val="single" w:sz="8" w:space="0" w:color="auto"/>
            </w:tcBorders>
            <w:vAlign w:val="center"/>
            <w:hideMark/>
          </w:tcPr>
          <w:p w14:paraId="1DAE95DA" w14:textId="0CABD876"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4DB78477"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1461B2E2" w14:textId="18B54CF8"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03183FED"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5350406C"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B3795BC"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43</w:t>
            </w:r>
          </w:p>
        </w:tc>
        <w:tc>
          <w:tcPr>
            <w:tcW w:w="8587" w:type="dxa"/>
            <w:tcBorders>
              <w:top w:val="nil"/>
              <w:left w:val="nil"/>
              <w:bottom w:val="single" w:sz="8" w:space="0" w:color="auto"/>
              <w:right w:val="single" w:sz="8" w:space="0" w:color="auto"/>
            </w:tcBorders>
            <w:vAlign w:val="center"/>
            <w:hideMark/>
          </w:tcPr>
          <w:p w14:paraId="1E78484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Dotyk pojemnościowy, min. </w:t>
            </w:r>
            <w:proofErr w:type="spellStart"/>
            <w:r w:rsidRPr="00054CC5">
              <w:rPr>
                <w:rFonts w:ascii="Calibri" w:eastAsia="Times New Roman" w:hAnsi="Calibri" w:cs="Calibri"/>
                <w:color w:val="000000"/>
                <w:kern w:val="0"/>
                <w:sz w:val="22"/>
                <w:szCs w:val="22"/>
                <w:lang w:eastAsia="pl-PL"/>
                <w14:ligatures w14:val="none"/>
              </w:rPr>
              <w:t>multi-touch</w:t>
            </w:r>
            <w:proofErr w:type="spellEnd"/>
            <w:r w:rsidRPr="00054CC5">
              <w:rPr>
                <w:rFonts w:ascii="Calibri" w:eastAsia="Times New Roman" w:hAnsi="Calibri" w:cs="Calibri"/>
                <w:color w:val="000000"/>
                <w:kern w:val="0"/>
                <w:sz w:val="22"/>
                <w:szCs w:val="22"/>
                <w:lang w:eastAsia="pl-PL"/>
                <w14:ligatures w14:val="none"/>
              </w:rPr>
              <w:t xml:space="preserve"> 10 punktów </w:t>
            </w:r>
          </w:p>
        </w:tc>
        <w:tc>
          <w:tcPr>
            <w:tcW w:w="1276" w:type="dxa"/>
            <w:tcBorders>
              <w:top w:val="nil"/>
              <w:left w:val="single" w:sz="8" w:space="0" w:color="auto"/>
              <w:bottom w:val="single" w:sz="8" w:space="0" w:color="000000"/>
              <w:right w:val="single" w:sz="8" w:space="0" w:color="auto"/>
            </w:tcBorders>
            <w:vAlign w:val="center"/>
            <w:hideMark/>
          </w:tcPr>
          <w:p w14:paraId="0778C24E" w14:textId="489D6B68"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3EC2D1E6"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52FB3ACC" w14:textId="7E568B79"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0B0B8093"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DB86D40"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48C451D7"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44</w:t>
            </w:r>
          </w:p>
        </w:tc>
        <w:tc>
          <w:tcPr>
            <w:tcW w:w="8587" w:type="dxa"/>
            <w:tcBorders>
              <w:top w:val="nil"/>
              <w:left w:val="nil"/>
              <w:bottom w:val="single" w:sz="8" w:space="0" w:color="auto"/>
              <w:right w:val="single" w:sz="8" w:space="0" w:color="auto"/>
            </w:tcBorders>
            <w:vAlign w:val="center"/>
            <w:hideMark/>
          </w:tcPr>
          <w:p w14:paraId="2E84807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Stopień ochrony – front min. IP65 lub równoważny </w:t>
            </w:r>
          </w:p>
        </w:tc>
        <w:tc>
          <w:tcPr>
            <w:tcW w:w="1276" w:type="dxa"/>
            <w:tcBorders>
              <w:top w:val="nil"/>
              <w:left w:val="single" w:sz="8" w:space="0" w:color="auto"/>
              <w:bottom w:val="single" w:sz="8" w:space="0" w:color="000000"/>
              <w:right w:val="single" w:sz="8" w:space="0" w:color="auto"/>
            </w:tcBorders>
            <w:vAlign w:val="center"/>
            <w:hideMark/>
          </w:tcPr>
          <w:p w14:paraId="2C405900" w14:textId="5A2E4D1F"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3BA328B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7D5D0A61" w14:textId="5931A8CD"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756423A5"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70646089"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4743F0EA"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45</w:t>
            </w:r>
          </w:p>
        </w:tc>
        <w:tc>
          <w:tcPr>
            <w:tcW w:w="8587" w:type="dxa"/>
            <w:tcBorders>
              <w:top w:val="nil"/>
              <w:left w:val="nil"/>
              <w:bottom w:val="single" w:sz="8" w:space="0" w:color="auto"/>
              <w:right w:val="single" w:sz="8" w:space="0" w:color="auto"/>
            </w:tcBorders>
            <w:vAlign w:val="center"/>
            <w:hideMark/>
          </w:tcPr>
          <w:p w14:paraId="147E117C"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Serwer archiwizujący nagrane zdjęcia i sekwencje wideo</w:t>
            </w:r>
          </w:p>
        </w:tc>
        <w:tc>
          <w:tcPr>
            <w:tcW w:w="1276" w:type="dxa"/>
            <w:tcBorders>
              <w:top w:val="nil"/>
              <w:left w:val="single" w:sz="8" w:space="0" w:color="auto"/>
              <w:bottom w:val="single" w:sz="8" w:space="0" w:color="000000"/>
              <w:right w:val="single" w:sz="8" w:space="0" w:color="auto"/>
            </w:tcBorders>
            <w:vAlign w:val="center"/>
            <w:hideMark/>
          </w:tcPr>
          <w:p w14:paraId="437178AB" w14:textId="3D517E05"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732F21EB"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7235207D" w14:textId="6125A673"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7B2C5FCE"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8B6762" w:rsidRPr="00054CC5" w14:paraId="18476F3C" w14:textId="77777777" w:rsidTr="00407CCC">
        <w:trPr>
          <w:trHeight w:val="20"/>
        </w:trPr>
        <w:tc>
          <w:tcPr>
            <w:tcW w:w="485" w:type="dxa"/>
            <w:tcBorders>
              <w:top w:val="nil"/>
              <w:left w:val="single" w:sz="8" w:space="0" w:color="auto"/>
              <w:bottom w:val="single" w:sz="8" w:space="0" w:color="auto"/>
              <w:right w:val="single" w:sz="8" w:space="0" w:color="auto"/>
            </w:tcBorders>
            <w:shd w:val="clear" w:color="000000" w:fill="D9D9D9"/>
            <w:noWrap/>
            <w:vAlign w:val="center"/>
            <w:hideMark/>
          </w:tcPr>
          <w:p w14:paraId="55D86DF7" w14:textId="77777777" w:rsidR="008B6762" w:rsidRPr="00054CC5" w:rsidRDefault="008B6762"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46</w:t>
            </w:r>
          </w:p>
        </w:tc>
        <w:tc>
          <w:tcPr>
            <w:tcW w:w="15391" w:type="dxa"/>
            <w:gridSpan w:val="4"/>
            <w:tcBorders>
              <w:top w:val="nil"/>
              <w:left w:val="nil"/>
              <w:bottom w:val="single" w:sz="8" w:space="0" w:color="auto"/>
              <w:right w:val="single" w:sz="8" w:space="0" w:color="auto"/>
            </w:tcBorders>
            <w:shd w:val="clear" w:color="000000" w:fill="D9D9D9"/>
            <w:vAlign w:val="center"/>
            <w:hideMark/>
          </w:tcPr>
          <w:p w14:paraId="310BBD73" w14:textId="379BE2BC" w:rsidR="008B6762" w:rsidRPr="00054CC5" w:rsidRDefault="008B6762" w:rsidP="009F5B2A">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b/>
                <w:bCs/>
                <w:color w:val="000000"/>
                <w:kern w:val="0"/>
                <w:sz w:val="22"/>
                <w:szCs w:val="22"/>
                <w:lang w:eastAsia="pl-PL"/>
                <w14:ligatures w14:val="none"/>
              </w:rPr>
              <w:t>*Moduł komunikacji audio-wideo (wideokonferencja) – 1 szt. Mobilny</w:t>
            </w:r>
          </w:p>
        </w:tc>
        <w:tc>
          <w:tcPr>
            <w:tcW w:w="160" w:type="dxa"/>
            <w:vAlign w:val="center"/>
            <w:hideMark/>
          </w:tcPr>
          <w:p w14:paraId="2A6FA631" w14:textId="77777777" w:rsidR="008B6762" w:rsidRPr="00054CC5" w:rsidRDefault="008B6762"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47C853B3"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07830493"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47</w:t>
            </w:r>
          </w:p>
        </w:tc>
        <w:tc>
          <w:tcPr>
            <w:tcW w:w="8587" w:type="dxa"/>
            <w:tcBorders>
              <w:top w:val="nil"/>
              <w:left w:val="nil"/>
              <w:bottom w:val="single" w:sz="8" w:space="0" w:color="auto"/>
              <w:right w:val="single" w:sz="8" w:space="0" w:color="auto"/>
            </w:tcBorders>
            <w:vAlign w:val="center"/>
            <w:hideMark/>
          </w:tcPr>
          <w:p w14:paraId="48534296"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transmisja obrazu wideo HD i dwukierunkowa komunikacją audio z wykorzystaniem lokalnej sieci LAN do zdalnych odbiorców na terenie szpitala. </w:t>
            </w:r>
          </w:p>
        </w:tc>
        <w:tc>
          <w:tcPr>
            <w:tcW w:w="1276" w:type="dxa"/>
            <w:tcBorders>
              <w:top w:val="nil"/>
              <w:left w:val="single" w:sz="8" w:space="0" w:color="auto"/>
              <w:bottom w:val="single" w:sz="8" w:space="0" w:color="000000"/>
              <w:right w:val="single" w:sz="8" w:space="0" w:color="auto"/>
            </w:tcBorders>
            <w:vAlign w:val="center"/>
            <w:hideMark/>
          </w:tcPr>
          <w:p w14:paraId="3D2E3D66" w14:textId="7A5C64E6"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31F641C8"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4F465352" w14:textId="7C6F6BC8"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7F75D6F"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423A922C"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6B3FD4D7"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48</w:t>
            </w:r>
          </w:p>
        </w:tc>
        <w:tc>
          <w:tcPr>
            <w:tcW w:w="8587" w:type="dxa"/>
            <w:tcBorders>
              <w:top w:val="nil"/>
              <w:left w:val="nil"/>
              <w:bottom w:val="single" w:sz="8" w:space="0" w:color="auto"/>
              <w:right w:val="single" w:sz="8" w:space="0" w:color="auto"/>
            </w:tcBorders>
            <w:vAlign w:val="center"/>
            <w:hideMark/>
          </w:tcPr>
          <w:p w14:paraId="0AD51BA5"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Możliwość wyboru źródła obrazu (z dwóch) po stronie odbierającego transmisje. </w:t>
            </w:r>
          </w:p>
        </w:tc>
        <w:tc>
          <w:tcPr>
            <w:tcW w:w="1276" w:type="dxa"/>
            <w:tcBorders>
              <w:top w:val="nil"/>
              <w:left w:val="single" w:sz="8" w:space="0" w:color="auto"/>
              <w:bottom w:val="single" w:sz="8" w:space="0" w:color="000000"/>
              <w:right w:val="single" w:sz="8" w:space="0" w:color="auto"/>
            </w:tcBorders>
            <w:vAlign w:val="center"/>
            <w:hideMark/>
          </w:tcPr>
          <w:p w14:paraId="2C922CD5" w14:textId="4597B8A6"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7ECEC170"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5CDFF2A0" w14:textId="5986C7F9"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166BD798"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0864A12F"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5C06856A"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49</w:t>
            </w:r>
          </w:p>
        </w:tc>
        <w:tc>
          <w:tcPr>
            <w:tcW w:w="8587" w:type="dxa"/>
            <w:tcBorders>
              <w:top w:val="nil"/>
              <w:left w:val="nil"/>
              <w:bottom w:val="single" w:sz="8" w:space="0" w:color="auto"/>
              <w:right w:val="single" w:sz="8" w:space="0" w:color="auto"/>
            </w:tcBorders>
            <w:vAlign w:val="center"/>
            <w:hideMark/>
          </w:tcPr>
          <w:p w14:paraId="01390EC6"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Wejścia dla sygnałów wideo w standardzie SDI, HDMI </w:t>
            </w:r>
          </w:p>
        </w:tc>
        <w:tc>
          <w:tcPr>
            <w:tcW w:w="1276" w:type="dxa"/>
            <w:tcBorders>
              <w:top w:val="nil"/>
              <w:left w:val="single" w:sz="8" w:space="0" w:color="auto"/>
              <w:bottom w:val="single" w:sz="8" w:space="0" w:color="000000"/>
              <w:right w:val="single" w:sz="8" w:space="0" w:color="auto"/>
            </w:tcBorders>
            <w:vAlign w:val="center"/>
            <w:hideMark/>
          </w:tcPr>
          <w:p w14:paraId="04F87E8D" w14:textId="6893A420"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4C1B98AD"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59BD05B0" w14:textId="22B28016"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43900D8D"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5255C119"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7883C14"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50</w:t>
            </w:r>
          </w:p>
        </w:tc>
        <w:tc>
          <w:tcPr>
            <w:tcW w:w="8587" w:type="dxa"/>
            <w:tcBorders>
              <w:top w:val="nil"/>
              <w:left w:val="nil"/>
              <w:bottom w:val="single" w:sz="8" w:space="0" w:color="auto"/>
              <w:right w:val="single" w:sz="8" w:space="0" w:color="auto"/>
            </w:tcBorders>
            <w:vAlign w:val="center"/>
            <w:hideMark/>
          </w:tcPr>
          <w:p w14:paraId="607580FD"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Zestaw słuchawkowy z mikrofonem (czas rozmowy do 7 godzin) </w:t>
            </w:r>
          </w:p>
        </w:tc>
        <w:tc>
          <w:tcPr>
            <w:tcW w:w="1276" w:type="dxa"/>
            <w:tcBorders>
              <w:top w:val="nil"/>
              <w:left w:val="single" w:sz="8" w:space="0" w:color="auto"/>
              <w:bottom w:val="single" w:sz="8" w:space="0" w:color="000000"/>
              <w:right w:val="single" w:sz="8" w:space="0" w:color="auto"/>
            </w:tcBorders>
            <w:vAlign w:val="center"/>
            <w:hideMark/>
          </w:tcPr>
          <w:p w14:paraId="16E24CD1" w14:textId="030C4814"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02A9BEC7"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45088B65" w14:textId="34E8A3A9"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73D876E2"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7414AD2F"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3EDDC5CE"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lastRenderedPageBreak/>
              <w:t>51</w:t>
            </w:r>
          </w:p>
        </w:tc>
        <w:tc>
          <w:tcPr>
            <w:tcW w:w="8587" w:type="dxa"/>
            <w:tcBorders>
              <w:top w:val="nil"/>
              <w:left w:val="nil"/>
              <w:bottom w:val="single" w:sz="8" w:space="0" w:color="auto"/>
              <w:right w:val="single" w:sz="8" w:space="0" w:color="auto"/>
            </w:tcBorders>
            <w:vAlign w:val="center"/>
            <w:hideMark/>
          </w:tcPr>
          <w:p w14:paraId="5CFA54FD"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Funkcja PIP z kamerą PTZ, wyświetlanie obrazu z kamery na całym ekranie.</w:t>
            </w:r>
          </w:p>
        </w:tc>
        <w:tc>
          <w:tcPr>
            <w:tcW w:w="1276" w:type="dxa"/>
            <w:tcBorders>
              <w:top w:val="nil"/>
              <w:left w:val="single" w:sz="8" w:space="0" w:color="auto"/>
              <w:bottom w:val="single" w:sz="8" w:space="0" w:color="000000"/>
              <w:right w:val="single" w:sz="8" w:space="0" w:color="auto"/>
            </w:tcBorders>
            <w:vAlign w:val="center"/>
            <w:hideMark/>
          </w:tcPr>
          <w:p w14:paraId="0A9B4FFF" w14:textId="0935E2B0"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03589433"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783A2298" w14:textId="5BDB51CD"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94E18A7"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4B63C2A9"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5844E134"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52</w:t>
            </w:r>
          </w:p>
        </w:tc>
        <w:tc>
          <w:tcPr>
            <w:tcW w:w="8587" w:type="dxa"/>
            <w:tcBorders>
              <w:top w:val="nil"/>
              <w:left w:val="nil"/>
              <w:bottom w:val="single" w:sz="8" w:space="0" w:color="auto"/>
              <w:right w:val="single" w:sz="8" w:space="0" w:color="auto"/>
            </w:tcBorders>
            <w:vAlign w:val="center"/>
            <w:hideMark/>
          </w:tcPr>
          <w:p w14:paraId="65806EEA"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Kamera PTZ, sterowanie kamery z poziomu aplikacji odbiorcy (góra, dół, prawo, lewy)</w:t>
            </w:r>
          </w:p>
        </w:tc>
        <w:tc>
          <w:tcPr>
            <w:tcW w:w="1276" w:type="dxa"/>
            <w:tcBorders>
              <w:top w:val="nil"/>
              <w:left w:val="single" w:sz="8" w:space="0" w:color="auto"/>
              <w:bottom w:val="single" w:sz="8" w:space="0" w:color="000000"/>
              <w:right w:val="single" w:sz="8" w:space="0" w:color="auto"/>
            </w:tcBorders>
            <w:vAlign w:val="center"/>
            <w:hideMark/>
          </w:tcPr>
          <w:p w14:paraId="0B2BFDD9" w14:textId="73462EFC"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31B62475"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33A15FF1" w14:textId="07DE0349"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0EA664F"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8B6762" w:rsidRPr="00054CC5" w14:paraId="2CD65F48" w14:textId="77777777" w:rsidTr="00407CCC">
        <w:trPr>
          <w:trHeight w:val="20"/>
        </w:trPr>
        <w:tc>
          <w:tcPr>
            <w:tcW w:w="485" w:type="dxa"/>
            <w:tcBorders>
              <w:top w:val="nil"/>
              <w:left w:val="single" w:sz="8" w:space="0" w:color="auto"/>
              <w:bottom w:val="single" w:sz="8" w:space="0" w:color="auto"/>
              <w:right w:val="single" w:sz="8" w:space="0" w:color="auto"/>
            </w:tcBorders>
            <w:shd w:val="clear" w:color="000000" w:fill="D9D9D9"/>
            <w:noWrap/>
            <w:vAlign w:val="center"/>
            <w:hideMark/>
          </w:tcPr>
          <w:p w14:paraId="4D2F9EB1" w14:textId="77777777" w:rsidR="008B6762" w:rsidRPr="00054CC5" w:rsidRDefault="008B6762"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53</w:t>
            </w:r>
          </w:p>
        </w:tc>
        <w:tc>
          <w:tcPr>
            <w:tcW w:w="15391" w:type="dxa"/>
            <w:gridSpan w:val="4"/>
            <w:tcBorders>
              <w:top w:val="nil"/>
              <w:left w:val="nil"/>
              <w:bottom w:val="single" w:sz="8" w:space="0" w:color="auto"/>
              <w:right w:val="single" w:sz="8" w:space="0" w:color="auto"/>
            </w:tcBorders>
            <w:shd w:val="clear" w:color="000000" w:fill="D9D9D9"/>
            <w:vAlign w:val="center"/>
            <w:hideMark/>
          </w:tcPr>
          <w:p w14:paraId="026512C5" w14:textId="72562527" w:rsidR="008B6762" w:rsidRPr="00054CC5" w:rsidRDefault="008B6762" w:rsidP="009F5B2A">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b/>
                <w:bCs/>
                <w:color w:val="000000"/>
                <w:kern w:val="0"/>
                <w:sz w:val="22"/>
                <w:szCs w:val="22"/>
                <w:lang w:eastAsia="pl-PL"/>
                <w14:ligatures w14:val="none"/>
              </w:rPr>
              <w:t>*System zarządzania treściami medycznymi - 1 szt.</w:t>
            </w:r>
          </w:p>
        </w:tc>
        <w:tc>
          <w:tcPr>
            <w:tcW w:w="160" w:type="dxa"/>
            <w:vAlign w:val="center"/>
            <w:hideMark/>
          </w:tcPr>
          <w:p w14:paraId="7A8DCBF5" w14:textId="77777777" w:rsidR="008B6762" w:rsidRPr="00054CC5" w:rsidRDefault="008B6762"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2EA7F7B4"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37121F81"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54</w:t>
            </w:r>
          </w:p>
        </w:tc>
        <w:tc>
          <w:tcPr>
            <w:tcW w:w="8587" w:type="dxa"/>
            <w:tcBorders>
              <w:top w:val="nil"/>
              <w:left w:val="nil"/>
              <w:bottom w:val="single" w:sz="8" w:space="0" w:color="auto"/>
              <w:right w:val="single" w:sz="8" w:space="0" w:color="auto"/>
            </w:tcBorders>
            <w:vAlign w:val="center"/>
            <w:hideMark/>
          </w:tcPr>
          <w:p w14:paraId="4D4F633E" w14:textId="14DD1C9C"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System zarządzania treścią medyczną – aplikacja przeglądarkowa, kompatybilna z posiadanym systemem </w:t>
            </w:r>
            <w:r w:rsidR="0019123F">
              <w:rPr>
                <w:rFonts w:ascii="Calibri" w:eastAsia="Times New Roman" w:hAnsi="Calibri" w:cs="Calibri"/>
                <w:color w:val="000000"/>
                <w:kern w:val="0"/>
                <w:sz w:val="22"/>
                <w:szCs w:val="22"/>
                <w:lang w:eastAsia="pl-PL"/>
                <w14:ligatures w14:val="none"/>
              </w:rPr>
              <w:t>przez Zamawiającego</w:t>
            </w:r>
            <w:r w:rsidRPr="00054CC5">
              <w:rPr>
                <w:rFonts w:ascii="Calibri" w:eastAsia="Times New Roman" w:hAnsi="Calibri" w:cs="Calibri"/>
                <w:color w:val="000000"/>
                <w:kern w:val="0"/>
                <w:sz w:val="22"/>
                <w:szCs w:val="22"/>
                <w:lang w:eastAsia="pl-PL"/>
                <w14:ligatures w14:val="none"/>
              </w:rPr>
              <w:t>.</w:t>
            </w:r>
          </w:p>
        </w:tc>
        <w:tc>
          <w:tcPr>
            <w:tcW w:w="1276" w:type="dxa"/>
            <w:tcBorders>
              <w:top w:val="nil"/>
              <w:left w:val="single" w:sz="8" w:space="0" w:color="auto"/>
              <w:bottom w:val="single" w:sz="8" w:space="0" w:color="000000"/>
              <w:right w:val="single" w:sz="8" w:space="0" w:color="auto"/>
            </w:tcBorders>
            <w:vAlign w:val="center"/>
            <w:hideMark/>
          </w:tcPr>
          <w:p w14:paraId="799F1105" w14:textId="66858175"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665CE24D"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14629CFC" w14:textId="6B30CAE1"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262D3070"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7CA66060"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CD68503"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55</w:t>
            </w:r>
          </w:p>
        </w:tc>
        <w:tc>
          <w:tcPr>
            <w:tcW w:w="8587" w:type="dxa"/>
            <w:tcBorders>
              <w:top w:val="nil"/>
              <w:left w:val="nil"/>
              <w:bottom w:val="single" w:sz="8" w:space="0" w:color="auto"/>
              <w:right w:val="single" w:sz="8" w:space="0" w:color="auto"/>
            </w:tcBorders>
            <w:vAlign w:val="center"/>
            <w:hideMark/>
          </w:tcPr>
          <w:p w14:paraId="4CB9AF03"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Licencja umożliwiająca integrację z HIS i PACS (po stronie nagrywarki)</w:t>
            </w:r>
          </w:p>
        </w:tc>
        <w:tc>
          <w:tcPr>
            <w:tcW w:w="1276" w:type="dxa"/>
            <w:tcBorders>
              <w:top w:val="nil"/>
              <w:left w:val="single" w:sz="8" w:space="0" w:color="auto"/>
              <w:bottom w:val="single" w:sz="8" w:space="0" w:color="000000"/>
              <w:right w:val="single" w:sz="8" w:space="0" w:color="auto"/>
            </w:tcBorders>
            <w:vAlign w:val="center"/>
            <w:hideMark/>
          </w:tcPr>
          <w:p w14:paraId="0A7BE7BA" w14:textId="2AC4433E"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4E7571AF"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0A971960" w14:textId="49E3FEE4"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1B52056"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494D898F"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5CC3A9D"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56</w:t>
            </w:r>
          </w:p>
        </w:tc>
        <w:tc>
          <w:tcPr>
            <w:tcW w:w="8587" w:type="dxa"/>
            <w:tcBorders>
              <w:top w:val="nil"/>
              <w:left w:val="nil"/>
              <w:bottom w:val="single" w:sz="8" w:space="0" w:color="auto"/>
              <w:right w:val="single" w:sz="8" w:space="0" w:color="auto"/>
            </w:tcBorders>
            <w:vAlign w:val="center"/>
            <w:hideMark/>
          </w:tcPr>
          <w:p w14:paraId="56F156B3"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Tworzenie nowych sekwencji wideo z edytowanego nagrania lub łączenie ich w jedna sekwencję.</w:t>
            </w:r>
          </w:p>
        </w:tc>
        <w:tc>
          <w:tcPr>
            <w:tcW w:w="1276" w:type="dxa"/>
            <w:tcBorders>
              <w:top w:val="nil"/>
              <w:left w:val="single" w:sz="8" w:space="0" w:color="auto"/>
              <w:bottom w:val="single" w:sz="8" w:space="0" w:color="000000"/>
              <w:right w:val="single" w:sz="8" w:space="0" w:color="auto"/>
            </w:tcBorders>
            <w:vAlign w:val="center"/>
            <w:hideMark/>
          </w:tcPr>
          <w:p w14:paraId="0397FDAD" w14:textId="46545DEA"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78EB97DB"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012DADBD" w14:textId="4AB6530F"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06EE4D4"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2B30B1C8"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3EA31182"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57</w:t>
            </w:r>
          </w:p>
        </w:tc>
        <w:tc>
          <w:tcPr>
            <w:tcW w:w="8587" w:type="dxa"/>
            <w:tcBorders>
              <w:top w:val="nil"/>
              <w:left w:val="nil"/>
              <w:bottom w:val="single" w:sz="8" w:space="0" w:color="auto"/>
              <w:right w:val="single" w:sz="8" w:space="0" w:color="auto"/>
            </w:tcBorders>
            <w:vAlign w:val="center"/>
            <w:hideMark/>
          </w:tcPr>
          <w:p w14:paraId="10E38AE9"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Dostęp do nagranych materiałów zabezpieczony usługą Active Directory </w:t>
            </w:r>
          </w:p>
        </w:tc>
        <w:tc>
          <w:tcPr>
            <w:tcW w:w="1276" w:type="dxa"/>
            <w:tcBorders>
              <w:top w:val="nil"/>
              <w:left w:val="single" w:sz="8" w:space="0" w:color="auto"/>
              <w:bottom w:val="single" w:sz="8" w:space="0" w:color="000000"/>
              <w:right w:val="single" w:sz="8" w:space="0" w:color="auto"/>
            </w:tcBorders>
            <w:vAlign w:val="center"/>
            <w:hideMark/>
          </w:tcPr>
          <w:p w14:paraId="0454C897" w14:textId="2DA3C349"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43A0085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6D6C05DB" w14:textId="4F9D454F"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4299B1E"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5665C6AE"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0620FE02"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58</w:t>
            </w:r>
          </w:p>
        </w:tc>
        <w:tc>
          <w:tcPr>
            <w:tcW w:w="8587" w:type="dxa"/>
            <w:tcBorders>
              <w:top w:val="nil"/>
              <w:left w:val="nil"/>
              <w:bottom w:val="single" w:sz="8" w:space="0" w:color="auto"/>
              <w:right w:val="single" w:sz="8" w:space="0" w:color="auto"/>
            </w:tcBorders>
            <w:vAlign w:val="center"/>
            <w:hideMark/>
          </w:tcPr>
          <w:p w14:paraId="3ABD369E"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Wyszukiwanie procedur w bibliotece na podstawie daty wykonania, danych pacjenta, danych procedury lub słów kluczowych </w:t>
            </w:r>
          </w:p>
        </w:tc>
        <w:tc>
          <w:tcPr>
            <w:tcW w:w="1276" w:type="dxa"/>
            <w:tcBorders>
              <w:top w:val="nil"/>
              <w:left w:val="single" w:sz="8" w:space="0" w:color="auto"/>
              <w:bottom w:val="single" w:sz="8" w:space="0" w:color="000000"/>
              <w:right w:val="single" w:sz="8" w:space="0" w:color="auto"/>
            </w:tcBorders>
            <w:vAlign w:val="center"/>
            <w:hideMark/>
          </w:tcPr>
          <w:p w14:paraId="07E52577" w14:textId="7E8782DC"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7CDB0671"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79931070" w14:textId="5F78BFE3"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19EA8E67"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5561B6EF"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983E312"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59</w:t>
            </w:r>
          </w:p>
        </w:tc>
        <w:tc>
          <w:tcPr>
            <w:tcW w:w="8587" w:type="dxa"/>
            <w:tcBorders>
              <w:top w:val="nil"/>
              <w:left w:val="nil"/>
              <w:bottom w:val="nil"/>
              <w:right w:val="single" w:sz="8" w:space="0" w:color="auto"/>
            </w:tcBorders>
            <w:vAlign w:val="center"/>
            <w:hideMark/>
          </w:tcPr>
          <w:p w14:paraId="73AAE58E"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Analiza porównawcza tego samego pacjenta, </w:t>
            </w:r>
          </w:p>
        </w:tc>
        <w:tc>
          <w:tcPr>
            <w:tcW w:w="1276" w:type="dxa"/>
            <w:tcBorders>
              <w:top w:val="nil"/>
              <w:left w:val="single" w:sz="8" w:space="0" w:color="auto"/>
              <w:bottom w:val="single" w:sz="8" w:space="0" w:color="000000"/>
              <w:right w:val="single" w:sz="8" w:space="0" w:color="auto"/>
            </w:tcBorders>
            <w:vAlign w:val="center"/>
            <w:hideMark/>
          </w:tcPr>
          <w:p w14:paraId="7E356561" w14:textId="2FB42CBB" w:rsidR="00054CC5" w:rsidRPr="00054CC5" w:rsidRDefault="008B6762" w:rsidP="008B6762">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8" w:space="0" w:color="000000"/>
              <w:right w:val="single" w:sz="8" w:space="0" w:color="auto"/>
            </w:tcBorders>
            <w:vAlign w:val="center"/>
            <w:hideMark/>
          </w:tcPr>
          <w:p w14:paraId="617F308C"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8" w:space="0" w:color="000000"/>
              <w:right w:val="single" w:sz="8" w:space="0" w:color="auto"/>
            </w:tcBorders>
            <w:vAlign w:val="center"/>
            <w:hideMark/>
          </w:tcPr>
          <w:p w14:paraId="677663DE" w14:textId="36665FA7" w:rsidR="00054CC5" w:rsidRPr="00054CC5" w:rsidRDefault="008B6762"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43E222E6"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05C56DDA"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20B3BF73"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60</w:t>
            </w:r>
          </w:p>
        </w:tc>
        <w:tc>
          <w:tcPr>
            <w:tcW w:w="8587" w:type="dxa"/>
            <w:tcBorders>
              <w:top w:val="single" w:sz="8" w:space="0" w:color="auto"/>
              <w:left w:val="nil"/>
              <w:bottom w:val="single" w:sz="8" w:space="0" w:color="auto"/>
              <w:right w:val="single" w:sz="8" w:space="0" w:color="auto"/>
            </w:tcBorders>
            <w:vAlign w:val="center"/>
            <w:hideMark/>
          </w:tcPr>
          <w:p w14:paraId="2AC46357"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Serwer – 1 sztuka:</w:t>
            </w:r>
          </w:p>
        </w:tc>
        <w:tc>
          <w:tcPr>
            <w:tcW w:w="1276" w:type="dxa"/>
            <w:tcBorders>
              <w:top w:val="nil"/>
              <w:left w:val="nil"/>
              <w:bottom w:val="single" w:sz="8" w:space="0" w:color="auto"/>
              <w:right w:val="single" w:sz="8" w:space="0" w:color="auto"/>
            </w:tcBorders>
            <w:vAlign w:val="center"/>
            <w:hideMark/>
          </w:tcPr>
          <w:p w14:paraId="4B23BBCC" w14:textId="2EE430D5" w:rsidR="00054CC5" w:rsidRPr="00054CC5" w:rsidRDefault="00F47FD6" w:rsidP="00054CC5">
            <w:pPr>
              <w:spacing w:after="0" w:line="240" w:lineRule="auto"/>
              <w:jc w:val="center"/>
              <w:rPr>
                <w:rFonts w:eastAsia="Times New Roman" w:cstheme="minorHAnsi"/>
                <w:color w:val="FF0000"/>
                <w:kern w:val="0"/>
                <w:sz w:val="20"/>
                <w:szCs w:val="20"/>
                <w:lang w:eastAsia="pl-PL"/>
                <w14:ligatures w14:val="none"/>
              </w:rPr>
            </w:pPr>
            <w:r w:rsidRPr="00F47FD6">
              <w:rPr>
                <w:rFonts w:eastAsia="Times New Roman" w:cstheme="minorHAnsi"/>
                <w:kern w:val="0"/>
                <w:sz w:val="20"/>
                <w:szCs w:val="20"/>
                <w:lang w:eastAsia="pl-PL"/>
                <w14:ligatures w14:val="none"/>
              </w:rPr>
              <w:t>Tak</w:t>
            </w:r>
            <w:r w:rsidR="00054CC5" w:rsidRPr="00054CC5">
              <w:rPr>
                <w:rFonts w:eastAsia="Times New Roman" w:cstheme="minorHAnsi"/>
                <w:color w:val="FF0000"/>
                <w:kern w:val="0"/>
                <w:sz w:val="20"/>
                <w:szCs w:val="20"/>
                <w:lang w:eastAsia="pl-PL"/>
                <w14:ligatures w14:val="none"/>
              </w:rPr>
              <w:t> </w:t>
            </w:r>
          </w:p>
        </w:tc>
        <w:tc>
          <w:tcPr>
            <w:tcW w:w="4113" w:type="dxa"/>
            <w:tcBorders>
              <w:top w:val="nil"/>
              <w:left w:val="nil"/>
              <w:bottom w:val="single" w:sz="8" w:space="0" w:color="auto"/>
              <w:right w:val="single" w:sz="8" w:space="0" w:color="auto"/>
            </w:tcBorders>
            <w:vAlign w:val="center"/>
            <w:hideMark/>
          </w:tcPr>
          <w:p w14:paraId="34E86DFB" w14:textId="77777777" w:rsidR="00054CC5" w:rsidRPr="00054CC5" w:rsidRDefault="00054CC5" w:rsidP="00054CC5">
            <w:pPr>
              <w:spacing w:after="0" w:line="240" w:lineRule="auto"/>
              <w:jc w:val="center"/>
              <w:rPr>
                <w:rFonts w:ascii="Calibri" w:eastAsia="Times New Roman" w:hAnsi="Calibri" w:cs="Calibri"/>
                <w:b/>
                <w:bCs/>
                <w:color w:val="FF0000"/>
                <w:kern w:val="0"/>
                <w:sz w:val="22"/>
                <w:szCs w:val="22"/>
                <w:lang w:eastAsia="pl-PL"/>
                <w14:ligatures w14:val="none"/>
              </w:rPr>
            </w:pPr>
            <w:r w:rsidRPr="00054CC5">
              <w:rPr>
                <w:rFonts w:ascii="Calibri" w:eastAsia="Times New Roman" w:hAnsi="Calibri" w:cs="Calibri"/>
                <w:b/>
                <w:bCs/>
                <w:color w:val="FF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53D00D19" w14:textId="77777777" w:rsidR="00054CC5" w:rsidRPr="00054CC5" w:rsidRDefault="00054CC5" w:rsidP="008B6762">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F936CE5"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173A984" w14:textId="77777777" w:rsidTr="00407CCC">
        <w:trPr>
          <w:trHeight w:val="20"/>
        </w:trPr>
        <w:tc>
          <w:tcPr>
            <w:tcW w:w="485" w:type="dxa"/>
            <w:tcBorders>
              <w:top w:val="nil"/>
              <w:left w:val="single" w:sz="8" w:space="0" w:color="auto"/>
              <w:bottom w:val="single" w:sz="8" w:space="0" w:color="000000"/>
              <w:right w:val="single" w:sz="8" w:space="0" w:color="auto"/>
            </w:tcBorders>
            <w:vAlign w:val="center"/>
            <w:hideMark/>
          </w:tcPr>
          <w:p w14:paraId="021403F7"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61</w:t>
            </w:r>
          </w:p>
        </w:tc>
        <w:tc>
          <w:tcPr>
            <w:tcW w:w="8587" w:type="dxa"/>
            <w:tcBorders>
              <w:top w:val="nil"/>
              <w:left w:val="nil"/>
              <w:bottom w:val="nil"/>
              <w:right w:val="single" w:sz="8" w:space="0" w:color="auto"/>
            </w:tcBorders>
            <w:vAlign w:val="center"/>
            <w:hideMark/>
          </w:tcPr>
          <w:p w14:paraId="54E8BDF2" w14:textId="0B4822FC"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Fabrycznie nowy serwer </w:t>
            </w:r>
            <w:proofErr w:type="spellStart"/>
            <w:r w:rsidRPr="00054CC5">
              <w:rPr>
                <w:rFonts w:ascii="Calibri" w:eastAsia="Times New Roman" w:hAnsi="Calibri" w:cs="Calibri"/>
                <w:color w:val="000000"/>
                <w:kern w:val="0"/>
                <w:sz w:val="22"/>
                <w:szCs w:val="22"/>
                <w:lang w:eastAsia="pl-PL"/>
                <w14:ligatures w14:val="none"/>
              </w:rPr>
              <w:t>rack</w:t>
            </w:r>
            <w:proofErr w:type="spellEnd"/>
            <w:r w:rsidRPr="00054CC5">
              <w:rPr>
                <w:rFonts w:ascii="Calibri" w:eastAsia="Times New Roman" w:hAnsi="Calibri" w:cs="Calibri"/>
                <w:color w:val="000000"/>
                <w:kern w:val="0"/>
                <w:sz w:val="22"/>
                <w:szCs w:val="22"/>
                <w:lang w:eastAsia="pl-PL"/>
                <w14:ligatures w14:val="none"/>
              </w:rPr>
              <w:t xml:space="preserve"> 2U do montażu w szafie 19" lub rozwiązanie równoważne: min. 2 × procesor x86 (min. 64 rdzenie / 128 wątków każdy, taktowanie bazowe min. 2,4 GHz, cache L3 min. 256 MB, obsługa AVX-512 lub równoważna), min. 640 GB RAM DDR5 ECC RDIMM (min. 5600 MT/s) z możliwością rozbudowy, obsługa min. 16 dysków </w:t>
            </w:r>
            <w:proofErr w:type="spellStart"/>
            <w:r w:rsidRPr="00054CC5">
              <w:rPr>
                <w:rFonts w:ascii="Calibri" w:eastAsia="Times New Roman" w:hAnsi="Calibri" w:cs="Calibri"/>
                <w:color w:val="000000"/>
                <w:kern w:val="0"/>
                <w:sz w:val="22"/>
                <w:szCs w:val="22"/>
                <w:lang w:eastAsia="pl-PL"/>
                <w14:ligatures w14:val="none"/>
              </w:rPr>
              <w:t>NVMe</w:t>
            </w:r>
            <w:proofErr w:type="spellEnd"/>
            <w:r w:rsidRPr="00054CC5">
              <w:rPr>
                <w:rFonts w:ascii="Calibri" w:eastAsia="Times New Roman" w:hAnsi="Calibri" w:cs="Calibri"/>
                <w:color w:val="000000"/>
                <w:kern w:val="0"/>
                <w:sz w:val="22"/>
                <w:szCs w:val="22"/>
                <w:lang w:eastAsia="pl-PL"/>
                <w14:ligatures w14:val="none"/>
              </w:rPr>
              <w:t xml:space="preserve"> 2.5" oraz zainstalowane min. 8 × </w:t>
            </w:r>
            <w:proofErr w:type="spellStart"/>
            <w:r w:rsidRPr="00054CC5">
              <w:rPr>
                <w:rFonts w:ascii="Calibri" w:eastAsia="Times New Roman" w:hAnsi="Calibri" w:cs="Calibri"/>
                <w:color w:val="000000"/>
                <w:kern w:val="0"/>
                <w:sz w:val="22"/>
                <w:szCs w:val="22"/>
                <w:lang w:eastAsia="pl-PL"/>
                <w14:ligatures w14:val="none"/>
              </w:rPr>
              <w:t>NVMe</w:t>
            </w:r>
            <w:proofErr w:type="spellEnd"/>
            <w:r w:rsidRPr="00054CC5">
              <w:rPr>
                <w:rFonts w:ascii="Calibri" w:eastAsia="Times New Roman" w:hAnsi="Calibri" w:cs="Calibri"/>
                <w:color w:val="000000"/>
                <w:kern w:val="0"/>
                <w:sz w:val="22"/>
                <w:szCs w:val="22"/>
                <w:lang w:eastAsia="pl-PL"/>
                <w14:ligatures w14:val="none"/>
              </w:rPr>
              <w:t xml:space="preserve"> U.2 Gen4 min. 1,9 TB (Data Center, Read </w:t>
            </w:r>
            <w:proofErr w:type="spellStart"/>
            <w:r w:rsidRPr="00054CC5">
              <w:rPr>
                <w:rFonts w:ascii="Calibri" w:eastAsia="Times New Roman" w:hAnsi="Calibri" w:cs="Calibri"/>
                <w:color w:val="000000"/>
                <w:kern w:val="0"/>
                <w:sz w:val="22"/>
                <w:szCs w:val="22"/>
                <w:lang w:eastAsia="pl-PL"/>
                <w14:ligatures w14:val="none"/>
              </w:rPr>
              <w:t>Intensive</w:t>
            </w:r>
            <w:proofErr w:type="spellEnd"/>
            <w:r w:rsidRPr="00054CC5">
              <w:rPr>
                <w:rFonts w:ascii="Calibri" w:eastAsia="Times New Roman" w:hAnsi="Calibri" w:cs="Calibri"/>
                <w:color w:val="000000"/>
                <w:kern w:val="0"/>
                <w:sz w:val="22"/>
                <w:szCs w:val="22"/>
                <w:lang w:eastAsia="pl-PL"/>
                <w14:ligatures w14:val="none"/>
              </w:rPr>
              <w:t xml:space="preserve">), obsługa RAID </w:t>
            </w:r>
            <w:proofErr w:type="spellStart"/>
            <w:r w:rsidRPr="00054CC5">
              <w:rPr>
                <w:rFonts w:ascii="Calibri" w:eastAsia="Times New Roman" w:hAnsi="Calibri" w:cs="Calibri"/>
                <w:color w:val="000000"/>
                <w:kern w:val="0"/>
                <w:sz w:val="22"/>
                <w:szCs w:val="22"/>
                <w:lang w:eastAsia="pl-PL"/>
                <w14:ligatures w14:val="none"/>
              </w:rPr>
              <w:t>NVMe</w:t>
            </w:r>
            <w:proofErr w:type="spellEnd"/>
            <w:r w:rsidRPr="00054CC5">
              <w:rPr>
                <w:rFonts w:ascii="Calibri" w:eastAsia="Times New Roman" w:hAnsi="Calibri" w:cs="Calibri"/>
                <w:color w:val="000000"/>
                <w:kern w:val="0"/>
                <w:sz w:val="22"/>
                <w:szCs w:val="22"/>
                <w:lang w:eastAsia="pl-PL"/>
                <w14:ligatures w14:val="none"/>
              </w:rPr>
              <w:t xml:space="preserve"> lub pracy bez kontrolera. Min. 2 × 1GbE RJ-45, zintegrowany kontroler zarządzania BMC (IPMI, REST API, dedykowany port, licencja Enterprise). Redundantne zasilacze hot-plug 1+1 min. 1400 W (</w:t>
            </w:r>
            <w:proofErr w:type="spellStart"/>
            <w:r w:rsidRPr="00054CC5">
              <w:rPr>
                <w:rFonts w:ascii="Calibri" w:eastAsia="Times New Roman" w:hAnsi="Calibri" w:cs="Calibri"/>
                <w:color w:val="000000"/>
                <w:kern w:val="0"/>
                <w:sz w:val="22"/>
                <w:szCs w:val="22"/>
                <w:lang w:eastAsia="pl-PL"/>
                <w14:ligatures w14:val="none"/>
              </w:rPr>
              <w:t>Titanium</w:t>
            </w:r>
            <w:proofErr w:type="spellEnd"/>
            <w:r w:rsidRPr="00054CC5">
              <w:rPr>
                <w:rFonts w:ascii="Calibri" w:eastAsia="Times New Roman" w:hAnsi="Calibri" w:cs="Calibri"/>
                <w:color w:val="000000"/>
                <w:kern w:val="0"/>
                <w:sz w:val="22"/>
                <w:szCs w:val="22"/>
                <w:lang w:eastAsia="pl-PL"/>
                <w14:ligatures w14:val="none"/>
              </w:rPr>
              <w:t xml:space="preserve">), min. 4 </w:t>
            </w:r>
            <w:proofErr w:type="spellStart"/>
            <w:r w:rsidRPr="00054CC5">
              <w:rPr>
                <w:rFonts w:ascii="Calibri" w:eastAsia="Times New Roman" w:hAnsi="Calibri" w:cs="Calibri"/>
                <w:color w:val="000000"/>
                <w:kern w:val="0"/>
                <w:sz w:val="22"/>
                <w:szCs w:val="22"/>
                <w:lang w:eastAsia="pl-PL"/>
                <w14:ligatures w14:val="none"/>
              </w:rPr>
              <w:t>sloty</w:t>
            </w:r>
            <w:proofErr w:type="spellEnd"/>
            <w:r w:rsidRPr="00054CC5">
              <w:rPr>
                <w:rFonts w:ascii="Calibri" w:eastAsia="Times New Roman" w:hAnsi="Calibri" w:cs="Calibri"/>
                <w:color w:val="000000"/>
                <w:kern w:val="0"/>
                <w:sz w:val="22"/>
                <w:szCs w:val="22"/>
                <w:lang w:eastAsia="pl-PL"/>
                <w14:ligatures w14:val="none"/>
              </w:rPr>
              <w:t xml:space="preserve"> </w:t>
            </w:r>
            <w:proofErr w:type="spellStart"/>
            <w:r w:rsidRPr="00054CC5">
              <w:rPr>
                <w:rFonts w:ascii="Calibri" w:eastAsia="Times New Roman" w:hAnsi="Calibri" w:cs="Calibri"/>
                <w:color w:val="000000"/>
                <w:kern w:val="0"/>
                <w:sz w:val="22"/>
                <w:szCs w:val="22"/>
                <w:lang w:eastAsia="pl-PL"/>
                <w14:ligatures w14:val="none"/>
              </w:rPr>
              <w:t>PCIe</w:t>
            </w:r>
            <w:proofErr w:type="spellEnd"/>
            <w:r w:rsidRPr="00054CC5">
              <w:rPr>
                <w:rFonts w:ascii="Calibri" w:eastAsia="Times New Roman" w:hAnsi="Calibri" w:cs="Calibri"/>
                <w:color w:val="000000"/>
                <w:kern w:val="0"/>
                <w:sz w:val="22"/>
                <w:szCs w:val="22"/>
                <w:lang w:eastAsia="pl-PL"/>
                <w14:ligatures w14:val="none"/>
              </w:rPr>
              <w:t xml:space="preserve"> Gen4 (2 × x8 FH, 2 × x16 LP). W komplecie szyny </w:t>
            </w:r>
            <w:proofErr w:type="spellStart"/>
            <w:r w:rsidRPr="00054CC5">
              <w:rPr>
                <w:rFonts w:ascii="Calibri" w:eastAsia="Times New Roman" w:hAnsi="Calibri" w:cs="Calibri"/>
                <w:color w:val="000000"/>
                <w:kern w:val="0"/>
                <w:sz w:val="22"/>
                <w:szCs w:val="22"/>
                <w:lang w:eastAsia="pl-PL"/>
                <w14:ligatures w14:val="none"/>
              </w:rPr>
              <w:t>rack</w:t>
            </w:r>
            <w:proofErr w:type="spellEnd"/>
            <w:r w:rsidRPr="00054CC5">
              <w:rPr>
                <w:rFonts w:ascii="Calibri" w:eastAsia="Times New Roman" w:hAnsi="Calibri" w:cs="Calibri"/>
                <w:color w:val="000000"/>
                <w:kern w:val="0"/>
                <w:sz w:val="22"/>
                <w:szCs w:val="22"/>
                <w:lang w:eastAsia="pl-PL"/>
                <w14:ligatures w14:val="none"/>
              </w:rPr>
              <w:t xml:space="preserve"> 19", przewody zasilające i </w:t>
            </w:r>
            <w:proofErr w:type="spellStart"/>
            <w:r w:rsidRPr="00054CC5">
              <w:rPr>
                <w:rFonts w:ascii="Calibri" w:eastAsia="Times New Roman" w:hAnsi="Calibri" w:cs="Calibri"/>
                <w:color w:val="000000"/>
                <w:kern w:val="0"/>
                <w:sz w:val="22"/>
                <w:szCs w:val="22"/>
                <w:lang w:eastAsia="pl-PL"/>
                <w14:ligatures w14:val="none"/>
              </w:rPr>
              <w:t>bezel</w:t>
            </w:r>
            <w:proofErr w:type="spellEnd"/>
            <w:r w:rsidRPr="00054CC5">
              <w:rPr>
                <w:rFonts w:ascii="Calibri" w:eastAsia="Times New Roman" w:hAnsi="Calibri" w:cs="Calibri"/>
                <w:color w:val="000000"/>
                <w:kern w:val="0"/>
                <w:sz w:val="22"/>
                <w:szCs w:val="22"/>
                <w:lang w:eastAsia="pl-PL"/>
                <w14:ligatures w14:val="none"/>
              </w:rPr>
              <w:t xml:space="preserve">. Dostarczony bez systemu operacyjnego. Gwarancja min. 36 miesięcy, serwis </w:t>
            </w:r>
            <w:proofErr w:type="spellStart"/>
            <w:r w:rsidRPr="00054CC5">
              <w:rPr>
                <w:rFonts w:ascii="Calibri" w:eastAsia="Times New Roman" w:hAnsi="Calibri" w:cs="Calibri"/>
                <w:color w:val="000000"/>
                <w:kern w:val="0"/>
                <w:sz w:val="22"/>
                <w:szCs w:val="22"/>
                <w:lang w:eastAsia="pl-PL"/>
                <w14:ligatures w14:val="none"/>
              </w:rPr>
              <w:t>onsite</w:t>
            </w:r>
            <w:proofErr w:type="spellEnd"/>
            <w:r w:rsidRPr="00054CC5">
              <w:rPr>
                <w:rFonts w:ascii="Calibri" w:eastAsia="Times New Roman" w:hAnsi="Calibri" w:cs="Calibri"/>
                <w:color w:val="000000"/>
                <w:kern w:val="0"/>
                <w:sz w:val="22"/>
                <w:szCs w:val="22"/>
                <w:lang w:eastAsia="pl-PL"/>
                <w14:ligatures w14:val="none"/>
              </w:rPr>
              <w:t xml:space="preserve"> NBD. Certyfikaty: CE, </w:t>
            </w:r>
            <w:proofErr w:type="spellStart"/>
            <w:r w:rsidRPr="00054CC5">
              <w:rPr>
                <w:rFonts w:ascii="Calibri" w:eastAsia="Times New Roman" w:hAnsi="Calibri" w:cs="Calibri"/>
                <w:color w:val="000000"/>
                <w:kern w:val="0"/>
                <w:sz w:val="22"/>
                <w:szCs w:val="22"/>
                <w:lang w:eastAsia="pl-PL"/>
                <w14:ligatures w14:val="none"/>
              </w:rPr>
              <w:t>RoHS</w:t>
            </w:r>
            <w:proofErr w:type="spellEnd"/>
            <w:r w:rsidRPr="00054CC5">
              <w:rPr>
                <w:rFonts w:ascii="Calibri" w:eastAsia="Times New Roman" w:hAnsi="Calibri" w:cs="Calibri"/>
                <w:color w:val="000000"/>
                <w:kern w:val="0"/>
                <w:sz w:val="22"/>
                <w:szCs w:val="22"/>
                <w:lang w:eastAsia="pl-PL"/>
                <w14:ligatures w14:val="none"/>
              </w:rPr>
              <w:t>, WEEE</w:t>
            </w:r>
            <w:r w:rsidR="0038365C">
              <w:rPr>
                <w:rFonts w:ascii="Calibri" w:eastAsia="Times New Roman" w:hAnsi="Calibri" w:cs="Calibri"/>
                <w:color w:val="000000"/>
                <w:kern w:val="0"/>
                <w:sz w:val="22"/>
                <w:szCs w:val="22"/>
                <w:lang w:eastAsia="pl-PL"/>
                <w14:ligatures w14:val="none"/>
              </w:rPr>
              <w:t xml:space="preserve"> </w:t>
            </w:r>
          </w:p>
        </w:tc>
        <w:tc>
          <w:tcPr>
            <w:tcW w:w="1276" w:type="dxa"/>
            <w:tcBorders>
              <w:top w:val="nil"/>
              <w:left w:val="nil"/>
              <w:bottom w:val="single" w:sz="8" w:space="0" w:color="000000"/>
              <w:right w:val="single" w:sz="8" w:space="0" w:color="auto"/>
            </w:tcBorders>
            <w:vAlign w:val="center"/>
            <w:hideMark/>
          </w:tcPr>
          <w:p w14:paraId="7FCBD4FD" w14:textId="7E5342B7" w:rsidR="00054CC5" w:rsidRPr="00054CC5" w:rsidRDefault="00F47FD6" w:rsidP="00F47FD6">
            <w:pPr>
              <w:spacing w:after="0" w:line="240" w:lineRule="auto"/>
              <w:jc w:val="center"/>
              <w:rPr>
                <w:rFonts w:eastAsia="Times New Roman" w:cstheme="minorHAnsi"/>
                <w:color w:val="000000"/>
                <w:kern w:val="0"/>
                <w:sz w:val="20"/>
                <w:szCs w:val="20"/>
                <w:lang w:eastAsia="pl-PL"/>
                <w14:ligatures w14:val="none"/>
              </w:rPr>
            </w:pPr>
            <w:r w:rsidRPr="00F47FD6">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000000"/>
              <w:right w:val="single" w:sz="8" w:space="0" w:color="auto"/>
            </w:tcBorders>
            <w:vAlign w:val="center"/>
            <w:hideMark/>
          </w:tcPr>
          <w:p w14:paraId="49B6EA37"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r w:rsidRPr="00054CC5">
              <w:rPr>
                <w:rFonts w:ascii="Aptos" w:eastAsia="Times New Roman" w:hAnsi="Aptos" w:cs="Calibri"/>
                <w:color w:val="000000"/>
                <w:kern w:val="0"/>
                <w:lang w:eastAsia="pl-PL"/>
                <w14:ligatures w14:val="none"/>
              </w:rPr>
              <w:t> </w:t>
            </w:r>
          </w:p>
        </w:tc>
        <w:tc>
          <w:tcPr>
            <w:tcW w:w="1415" w:type="dxa"/>
            <w:tcBorders>
              <w:top w:val="nil"/>
              <w:left w:val="nil"/>
              <w:bottom w:val="single" w:sz="8" w:space="0" w:color="000000"/>
              <w:right w:val="single" w:sz="8" w:space="0" w:color="auto"/>
            </w:tcBorders>
            <w:vAlign w:val="center"/>
            <w:hideMark/>
          </w:tcPr>
          <w:p w14:paraId="09442703" w14:textId="7C36543E" w:rsidR="00054CC5" w:rsidRPr="00054CC5" w:rsidRDefault="008B6762" w:rsidP="008B6762">
            <w:pPr>
              <w:spacing w:after="0" w:line="240" w:lineRule="auto"/>
              <w:jc w:val="center"/>
              <w:rPr>
                <w:rFonts w:ascii="Aptos" w:eastAsia="Times New Roman" w:hAnsi="Aptos" w:cs="Calibri"/>
                <w:color w:val="000000"/>
                <w:kern w:val="0"/>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16994834"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0CEED44C"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D3AF064"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62</w:t>
            </w:r>
          </w:p>
        </w:tc>
        <w:tc>
          <w:tcPr>
            <w:tcW w:w="8587" w:type="dxa"/>
            <w:tcBorders>
              <w:top w:val="single" w:sz="8" w:space="0" w:color="auto"/>
              <w:left w:val="nil"/>
              <w:bottom w:val="single" w:sz="8" w:space="0" w:color="auto"/>
              <w:right w:val="single" w:sz="8" w:space="0" w:color="auto"/>
            </w:tcBorders>
            <w:vAlign w:val="center"/>
            <w:hideMark/>
          </w:tcPr>
          <w:p w14:paraId="7924F215"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Biblioteka taśmowa – 1 szt.:</w:t>
            </w:r>
          </w:p>
        </w:tc>
        <w:tc>
          <w:tcPr>
            <w:tcW w:w="1276" w:type="dxa"/>
            <w:tcBorders>
              <w:top w:val="nil"/>
              <w:left w:val="nil"/>
              <w:bottom w:val="single" w:sz="8" w:space="0" w:color="auto"/>
              <w:right w:val="single" w:sz="8" w:space="0" w:color="auto"/>
            </w:tcBorders>
            <w:noWrap/>
            <w:vAlign w:val="center"/>
            <w:hideMark/>
          </w:tcPr>
          <w:p w14:paraId="196813F4" w14:textId="77777777" w:rsidR="00054CC5" w:rsidRPr="00054CC5" w:rsidRDefault="00054CC5" w:rsidP="00054CC5">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 </w:t>
            </w:r>
          </w:p>
        </w:tc>
        <w:tc>
          <w:tcPr>
            <w:tcW w:w="4113" w:type="dxa"/>
            <w:tcBorders>
              <w:top w:val="nil"/>
              <w:left w:val="nil"/>
              <w:bottom w:val="single" w:sz="8" w:space="0" w:color="auto"/>
              <w:right w:val="single" w:sz="8" w:space="0" w:color="auto"/>
            </w:tcBorders>
            <w:noWrap/>
            <w:vAlign w:val="center"/>
            <w:hideMark/>
          </w:tcPr>
          <w:p w14:paraId="48D24916"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464ABBD7"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3C1501B2"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05CF869A" w14:textId="77777777" w:rsidTr="00407CCC">
        <w:trPr>
          <w:trHeight w:val="20"/>
        </w:trPr>
        <w:tc>
          <w:tcPr>
            <w:tcW w:w="485" w:type="dxa"/>
            <w:vMerge w:val="restart"/>
            <w:tcBorders>
              <w:top w:val="nil"/>
              <w:left w:val="single" w:sz="8" w:space="0" w:color="auto"/>
              <w:bottom w:val="single" w:sz="8" w:space="0" w:color="000000"/>
              <w:right w:val="single" w:sz="8" w:space="0" w:color="auto"/>
            </w:tcBorders>
            <w:vAlign w:val="center"/>
            <w:hideMark/>
          </w:tcPr>
          <w:p w14:paraId="415317CA"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63</w:t>
            </w:r>
          </w:p>
        </w:tc>
        <w:tc>
          <w:tcPr>
            <w:tcW w:w="8587" w:type="dxa"/>
            <w:vMerge w:val="restart"/>
            <w:tcBorders>
              <w:top w:val="nil"/>
              <w:left w:val="single" w:sz="8" w:space="0" w:color="auto"/>
              <w:bottom w:val="single" w:sz="8" w:space="0" w:color="000000"/>
              <w:right w:val="single" w:sz="8" w:space="0" w:color="auto"/>
            </w:tcBorders>
            <w:vAlign w:val="center"/>
            <w:hideMark/>
          </w:tcPr>
          <w:p w14:paraId="2BC4725B"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Biblioteka taśmowa: fabrycznie nowy automatyczny podajnik taśmowy (</w:t>
            </w:r>
            <w:proofErr w:type="spellStart"/>
            <w:r w:rsidRPr="00054CC5">
              <w:rPr>
                <w:rFonts w:ascii="Calibri" w:eastAsia="Times New Roman" w:hAnsi="Calibri" w:cs="Calibri"/>
                <w:color w:val="000000"/>
                <w:kern w:val="0"/>
                <w:sz w:val="22"/>
                <w:szCs w:val="22"/>
                <w:lang w:eastAsia="pl-PL"/>
                <w14:ligatures w14:val="none"/>
              </w:rPr>
              <w:t>Tape</w:t>
            </w:r>
            <w:proofErr w:type="spellEnd"/>
            <w:r w:rsidRPr="00054CC5">
              <w:rPr>
                <w:rFonts w:ascii="Calibri" w:eastAsia="Times New Roman" w:hAnsi="Calibri" w:cs="Calibri"/>
                <w:color w:val="000000"/>
                <w:kern w:val="0"/>
                <w:sz w:val="22"/>
                <w:szCs w:val="22"/>
                <w:lang w:eastAsia="pl-PL"/>
                <w14:ligatures w14:val="none"/>
              </w:rPr>
              <w:t xml:space="preserve"> </w:t>
            </w:r>
            <w:proofErr w:type="spellStart"/>
            <w:r w:rsidRPr="00054CC5">
              <w:rPr>
                <w:rFonts w:ascii="Calibri" w:eastAsia="Times New Roman" w:hAnsi="Calibri" w:cs="Calibri"/>
                <w:color w:val="000000"/>
                <w:kern w:val="0"/>
                <w:sz w:val="22"/>
                <w:szCs w:val="22"/>
                <w:lang w:eastAsia="pl-PL"/>
                <w14:ligatures w14:val="none"/>
              </w:rPr>
              <w:t>Autoloader</w:t>
            </w:r>
            <w:proofErr w:type="spellEnd"/>
            <w:r w:rsidRPr="00054CC5">
              <w:rPr>
                <w:rFonts w:ascii="Calibri" w:eastAsia="Times New Roman" w:hAnsi="Calibri" w:cs="Calibri"/>
                <w:color w:val="000000"/>
                <w:kern w:val="0"/>
                <w:sz w:val="22"/>
                <w:szCs w:val="22"/>
                <w:lang w:eastAsia="pl-PL"/>
                <w14:ligatures w14:val="none"/>
              </w:rPr>
              <w:t xml:space="preserve">) przeznaczony do montażu w szafie </w:t>
            </w:r>
            <w:proofErr w:type="spellStart"/>
            <w:r w:rsidRPr="00054CC5">
              <w:rPr>
                <w:rFonts w:ascii="Calibri" w:eastAsia="Times New Roman" w:hAnsi="Calibri" w:cs="Calibri"/>
                <w:color w:val="000000"/>
                <w:kern w:val="0"/>
                <w:sz w:val="22"/>
                <w:szCs w:val="22"/>
                <w:lang w:eastAsia="pl-PL"/>
                <w14:ligatures w14:val="none"/>
              </w:rPr>
              <w:t>rack</w:t>
            </w:r>
            <w:proofErr w:type="spellEnd"/>
            <w:r w:rsidRPr="00054CC5">
              <w:rPr>
                <w:rFonts w:ascii="Calibri" w:eastAsia="Times New Roman" w:hAnsi="Calibri" w:cs="Calibri"/>
                <w:color w:val="000000"/>
                <w:kern w:val="0"/>
                <w:sz w:val="22"/>
                <w:szCs w:val="22"/>
                <w:lang w:eastAsia="pl-PL"/>
                <w14:ligatures w14:val="none"/>
              </w:rPr>
              <w:t xml:space="preserve"> 19", wyposażony w mechanizm automatycznego ładowania nośników taśmowych. Napęd taśmowy LTO </w:t>
            </w:r>
            <w:proofErr w:type="spellStart"/>
            <w:r w:rsidRPr="00054CC5">
              <w:rPr>
                <w:rFonts w:ascii="Calibri" w:eastAsia="Times New Roman" w:hAnsi="Calibri" w:cs="Calibri"/>
                <w:color w:val="000000"/>
                <w:kern w:val="0"/>
                <w:sz w:val="22"/>
                <w:szCs w:val="22"/>
                <w:lang w:eastAsia="pl-PL"/>
                <w14:ligatures w14:val="none"/>
              </w:rPr>
              <w:t>Ultrium</w:t>
            </w:r>
            <w:proofErr w:type="spellEnd"/>
            <w:r w:rsidRPr="00054CC5">
              <w:rPr>
                <w:rFonts w:ascii="Calibri" w:eastAsia="Times New Roman" w:hAnsi="Calibri" w:cs="Calibri"/>
                <w:color w:val="000000"/>
                <w:kern w:val="0"/>
                <w:sz w:val="22"/>
                <w:szCs w:val="22"/>
                <w:lang w:eastAsia="pl-PL"/>
                <w14:ligatures w14:val="none"/>
              </w:rPr>
              <w:t xml:space="preserve"> generacji minimum LTO-8, typu half-</w:t>
            </w:r>
            <w:proofErr w:type="spellStart"/>
            <w:r w:rsidRPr="00054CC5">
              <w:rPr>
                <w:rFonts w:ascii="Calibri" w:eastAsia="Times New Roman" w:hAnsi="Calibri" w:cs="Calibri"/>
                <w:color w:val="000000"/>
                <w:kern w:val="0"/>
                <w:sz w:val="22"/>
                <w:szCs w:val="22"/>
                <w:lang w:eastAsia="pl-PL"/>
                <w14:ligatures w14:val="none"/>
              </w:rPr>
              <w:t>height</w:t>
            </w:r>
            <w:proofErr w:type="spellEnd"/>
            <w:r w:rsidRPr="00054CC5">
              <w:rPr>
                <w:rFonts w:ascii="Calibri" w:eastAsia="Times New Roman" w:hAnsi="Calibri" w:cs="Calibri"/>
                <w:color w:val="000000"/>
                <w:kern w:val="0"/>
                <w:sz w:val="22"/>
                <w:szCs w:val="22"/>
                <w:lang w:eastAsia="pl-PL"/>
                <w14:ligatures w14:val="none"/>
              </w:rPr>
              <w:t>, z interfejsem SAS, zgodny z systemami operacyjnymi Windows Server, Linux, Unix (w tym Solaris/AIX lub równoważne) oraz innymi systemami obsługującymi napędy SAS. Zasilanie przystosowane do standardowej sieci 230–250 V AC, przewód o długości 2–3 m. Urządzenie objęte minimum 60-miesięczną gwarancją producenta z całodobowym wsparciem serwisowym (24×7) i możliwością interwencji serwisowej w dniu zgłoszenia lub następnym dniu roboczym (SLA równoważne).</w:t>
            </w:r>
          </w:p>
        </w:tc>
        <w:tc>
          <w:tcPr>
            <w:tcW w:w="1276" w:type="dxa"/>
            <w:vMerge w:val="restart"/>
            <w:tcBorders>
              <w:top w:val="nil"/>
              <w:left w:val="single" w:sz="8" w:space="0" w:color="auto"/>
              <w:bottom w:val="single" w:sz="8" w:space="0" w:color="000000"/>
              <w:right w:val="single" w:sz="8" w:space="0" w:color="auto"/>
            </w:tcBorders>
            <w:vAlign w:val="center"/>
            <w:hideMark/>
          </w:tcPr>
          <w:p w14:paraId="2A63DBF6" w14:textId="7D3AE98D" w:rsidR="00054CC5" w:rsidRPr="00054CC5" w:rsidRDefault="00F47FD6" w:rsidP="00F47FD6">
            <w:pPr>
              <w:spacing w:after="0" w:line="240" w:lineRule="auto"/>
              <w:jc w:val="center"/>
              <w:rPr>
                <w:rFonts w:eastAsia="Times New Roman" w:cstheme="minorHAnsi"/>
                <w:color w:val="000000"/>
                <w:kern w:val="0"/>
                <w:sz w:val="20"/>
                <w:szCs w:val="20"/>
                <w:lang w:eastAsia="pl-PL"/>
                <w14:ligatures w14:val="none"/>
              </w:rPr>
            </w:pPr>
            <w:r w:rsidRPr="00F47FD6">
              <w:rPr>
                <w:rFonts w:eastAsia="Times New Roman" w:cstheme="minorHAnsi"/>
                <w:color w:val="000000"/>
                <w:kern w:val="0"/>
                <w:sz w:val="20"/>
                <w:szCs w:val="20"/>
                <w:lang w:eastAsia="pl-PL"/>
                <w14:ligatures w14:val="none"/>
              </w:rPr>
              <w:t>Tak</w:t>
            </w:r>
          </w:p>
        </w:tc>
        <w:tc>
          <w:tcPr>
            <w:tcW w:w="4113" w:type="dxa"/>
            <w:vMerge w:val="restart"/>
            <w:tcBorders>
              <w:top w:val="nil"/>
              <w:left w:val="single" w:sz="8" w:space="0" w:color="auto"/>
              <w:bottom w:val="single" w:sz="8" w:space="0" w:color="000000"/>
              <w:right w:val="single" w:sz="8" w:space="0" w:color="auto"/>
            </w:tcBorders>
            <w:vAlign w:val="center"/>
            <w:hideMark/>
          </w:tcPr>
          <w:p w14:paraId="53FA2A1B"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r w:rsidRPr="00054CC5">
              <w:rPr>
                <w:rFonts w:ascii="Aptos" w:eastAsia="Times New Roman" w:hAnsi="Aptos" w:cs="Calibri"/>
                <w:color w:val="000000"/>
                <w:kern w:val="0"/>
                <w:lang w:eastAsia="pl-PL"/>
                <w14:ligatures w14:val="none"/>
              </w:rPr>
              <w:t> </w:t>
            </w:r>
          </w:p>
        </w:tc>
        <w:tc>
          <w:tcPr>
            <w:tcW w:w="1415" w:type="dxa"/>
            <w:vMerge w:val="restart"/>
            <w:tcBorders>
              <w:top w:val="nil"/>
              <w:left w:val="single" w:sz="8" w:space="0" w:color="auto"/>
              <w:bottom w:val="single" w:sz="8" w:space="0" w:color="000000"/>
              <w:right w:val="single" w:sz="8" w:space="0" w:color="auto"/>
            </w:tcBorders>
            <w:vAlign w:val="center"/>
            <w:hideMark/>
          </w:tcPr>
          <w:p w14:paraId="3F2E416C" w14:textId="0CC78B54" w:rsidR="00054CC5" w:rsidRPr="00054CC5" w:rsidRDefault="00054CC5" w:rsidP="00054CC5">
            <w:pPr>
              <w:spacing w:after="0" w:line="240" w:lineRule="auto"/>
              <w:rPr>
                <w:rFonts w:ascii="Aptos" w:eastAsia="Times New Roman" w:hAnsi="Aptos" w:cs="Calibri"/>
                <w:color w:val="000000"/>
                <w:kern w:val="0"/>
                <w:lang w:eastAsia="pl-PL"/>
                <w14:ligatures w14:val="none"/>
              </w:rPr>
            </w:pPr>
            <w:r w:rsidRPr="00054CC5">
              <w:rPr>
                <w:rFonts w:ascii="Aptos" w:eastAsia="Times New Roman" w:hAnsi="Aptos" w:cs="Calibri"/>
                <w:color w:val="000000"/>
                <w:kern w:val="0"/>
                <w:lang w:eastAsia="pl-PL"/>
                <w14:ligatures w14:val="none"/>
              </w:rPr>
              <w:t> </w:t>
            </w:r>
            <w:r w:rsidR="008B6762"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C90B07C"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0043C46E"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056B77AC"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06DABE08"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10B8E365"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1FF84CCB"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13A6DCF1"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60" w:type="dxa"/>
            <w:tcBorders>
              <w:top w:val="nil"/>
              <w:left w:val="nil"/>
              <w:bottom w:val="nil"/>
              <w:right w:val="nil"/>
            </w:tcBorders>
            <w:noWrap/>
            <w:vAlign w:val="bottom"/>
            <w:hideMark/>
          </w:tcPr>
          <w:p w14:paraId="0376D130"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r>
      <w:tr w:rsidR="00054CC5" w:rsidRPr="00054CC5" w14:paraId="5C29F62E"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42D366F5"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4321AB48"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7DB4CF0E"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1C784D7D"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4E41828F"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60" w:type="dxa"/>
            <w:tcBorders>
              <w:top w:val="nil"/>
              <w:left w:val="nil"/>
              <w:bottom w:val="nil"/>
              <w:right w:val="nil"/>
            </w:tcBorders>
            <w:noWrap/>
            <w:vAlign w:val="bottom"/>
            <w:hideMark/>
          </w:tcPr>
          <w:p w14:paraId="423A9319"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03662FC4" w14:textId="77777777" w:rsidTr="00407CCC">
        <w:trPr>
          <w:trHeight w:val="20"/>
        </w:trPr>
        <w:tc>
          <w:tcPr>
            <w:tcW w:w="485" w:type="dxa"/>
            <w:vMerge w:val="restart"/>
            <w:tcBorders>
              <w:top w:val="nil"/>
              <w:left w:val="single" w:sz="8" w:space="0" w:color="auto"/>
              <w:bottom w:val="single" w:sz="8" w:space="0" w:color="000000"/>
              <w:right w:val="single" w:sz="8" w:space="0" w:color="auto"/>
            </w:tcBorders>
            <w:noWrap/>
            <w:vAlign w:val="center"/>
            <w:hideMark/>
          </w:tcPr>
          <w:p w14:paraId="50D62338"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64</w:t>
            </w:r>
          </w:p>
        </w:tc>
        <w:tc>
          <w:tcPr>
            <w:tcW w:w="8587" w:type="dxa"/>
            <w:vMerge w:val="restart"/>
            <w:tcBorders>
              <w:top w:val="nil"/>
              <w:left w:val="single" w:sz="8" w:space="0" w:color="auto"/>
              <w:bottom w:val="single" w:sz="8" w:space="0" w:color="000000"/>
              <w:right w:val="single" w:sz="8" w:space="0" w:color="auto"/>
            </w:tcBorders>
            <w:vAlign w:val="center"/>
            <w:hideMark/>
          </w:tcPr>
          <w:p w14:paraId="4211F36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Nośniki taśmowe: minimum 10 sztuk, LTO generacji minimum LTO-8, pojemność natywna minimum 12 TB (po kompresji do 30 TB), typ WORM (Write </w:t>
            </w:r>
            <w:proofErr w:type="spellStart"/>
            <w:r w:rsidRPr="00054CC5">
              <w:rPr>
                <w:rFonts w:ascii="Calibri" w:eastAsia="Times New Roman" w:hAnsi="Calibri" w:cs="Calibri"/>
                <w:color w:val="000000"/>
                <w:kern w:val="0"/>
                <w:sz w:val="22"/>
                <w:szCs w:val="22"/>
                <w:lang w:eastAsia="pl-PL"/>
                <w14:ligatures w14:val="none"/>
              </w:rPr>
              <w:t>Once</w:t>
            </w:r>
            <w:proofErr w:type="spellEnd"/>
            <w:r w:rsidRPr="00054CC5">
              <w:rPr>
                <w:rFonts w:ascii="Calibri" w:eastAsia="Times New Roman" w:hAnsi="Calibri" w:cs="Calibri"/>
                <w:color w:val="000000"/>
                <w:kern w:val="0"/>
                <w:sz w:val="22"/>
                <w:szCs w:val="22"/>
                <w:lang w:eastAsia="pl-PL"/>
                <w14:ligatures w14:val="none"/>
              </w:rPr>
              <w:t xml:space="preserve"> Read Many), technologia cząstek ferrytowych klasy </w:t>
            </w:r>
            <w:proofErr w:type="spellStart"/>
            <w:r w:rsidRPr="00054CC5">
              <w:rPr>
                <w:rFonts w:ascii="Calibri" w:eastAsia="Times New Roman" w:hAnsi="Calibri" w:cs="Calibri"/>
                <w:color w:val="000000"/>
                <w:kern w:val="0"/>
                <w:sz w:val="22"/>
                <w:szCs w:val="22"/>
                <w:lang w:eastAsia="pl-PL"/>
                <w14:ligatures w14:val="none"/>
              </w:rPr>
              <w:t>enterprise</w:t>
            </w:r>
            <w:proofErr w:type="spellEnd"/>
            <w:r w:rsidRPr="00054CC5">
              <w:rPr>
                <w:rFonts w:ascii="Calibri" w:eastAsia="Times New Roman" w:hAnsi="Calibri" w:cs="Calibri"/>
                <w:color w:val="000000"/>
                <w:kern w:val="0"/>
                <w:sz w:val="22"/>
                <w:szCs w:val="22"/>
                <w:lang w:eastAsia="pl-PL"/>
                <w14:ligatures w14:val="none"/>
              </w:rPr>
              <w:t xml:space="preserve"> (np. </w:t>
            </w:r>
            <w:proofErr w:type="spellStart"/>
            <w:r w:rsidRPr="00054CC5">
              <w:rPr>
                <w:rFonts w:ascii="Calibri" w:eastAsia="Times New Roman" w:hAnsi="Calibri" w:cs="Calibri"/>
                <w:color w:val="000000"/>
                <w:kern w:val="0"/>
                <w:sz w:val="22"/>
                <w:szCs w:val="22"/>
                <w:lang w:eastAsia="pl-PL"/>
                <w14:ligatures w14:val="none"/>
              </w:rPr>
              <w:t>BaFe</w:t>
            </w:r>
            <w:proofErr w:type="spellEnd"/>
            <w:r w:rsidRPr="00054CC5">
              <w:rPr>
                <w:rFonts w:ascii="Calibri" w:eastAsia="Times New Roman" w:hAnsi="Calibri" w:cs="Calibri"/>
                <w:color w:val="000000"/>
                <w:kern w:val="0"/>
                <w:sz w:val="22"/>
                <w:szCs w:val="22"/>
                <w:lang w:eastAsia="pl-PL"/>
                <w14:ligatures w14:val="none"/>
              </w:rPr>
              <w:t xml:space="preserve"> lub równoważna), fabryczne etykiety kodów kreskowych kompatybilne z biblioteką taśmową (Tri-</w:t>
            </w:r>
            <w:proofErr w:type="spellStart"/>
            <w:r w:rsidRPr="00054CC5">
              <w:rPr>
                <w:rFonts w:ascii="Calibri" w:eastAsia="Times New Roman" w:hAnsi="Calibri" w:cs="Calibri"/>
                <w:color w:val="000000"/>
                <w:kern w:val="0"/>
                <w:sz w:val="22"/>
                <w:szCs w:val="22"/>
                <w:lang w:eastAsia="pl-PL"/>
                <w14:ligatures w14:val="none"/>
              </w:rPr>
              <w:t>Optic</w:t>
            </w:r>
            <w:proofErr w:type="spellEnd"/>
            <w:r w:rsidRPr="00054CC5">
              <w:rPr>
                <w:rFonts w:ascii="Calibri" w:eastAsia="Times New Roman" w:hAnsi="Calibri" w:cs="Calibri"/>
                <w:color w:val="000000"/>
                <w:kern w:val="0"/>
                <w:sz w:val="22"/>
                <w:szCs w:val="22"/>
                <w:lang w:eastAsia="pl-PL"/>
                <w14:ligatures w14:val="none"/>
              </w:rPr>
              <w:t xml:space="preserve"> lub równoważne).</w:t>
            </w:r>
          </w:p>
        </w:tc>
        <w:tc>
          <w:tcPr>
            <w:tcW w:w="1276" w:type="dxa"/>
            <w:vMerge w:val="restart"/>
            <w:tcBorders>
              <w:top w:val="nil"/>
              <w:left w:val="single" w:sz="8" w:space="0" w:color="auto"/>
              <w:bottom w:val="single" w:sz="8" w:space="0" w:color="000000"/>
              <w:right w:val="single" w:sz="8" w:space="0" w:color="auto"/>
            </w:tcBorders>
            <w:noWrap/>
            <w:vAlign w:val="center"/>
            <w:hideMark/>
          </w:tcPr>
          <w:p w14:paraId="45B2E0DA" w14:textId="77777777" w:rsidR="00054CC5" w:rsidRPr="00054CC5" w:rsidRDefault="00054CC5" w:rsidP="00054CC5">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 podać</w:t>
            </w:r>
          </w:p>
        </w:tc>
        <w:tc>
          <w:tcPr>
            <w:tcW w:w="4113" w:type="dxa"/>
            <w:vMerge w:val="restart"/>
            <w:tcBorders>
              <w:top w:val="nil"/>
              <w:left w:val="single" w:sz="8" w:space="0" w:color="auto"/>
              <w:bottom w:val="single" w:sz="8" w:space="0" w:color="000000"/>
              <w:right w:val="single" w:sz="8" w:space="0" w:color="auto"/>
            </w:tcBorders>
            <w:noWrap/>
            <w:vAlign w:val="center"/>
            <w:hideMark/>
          </w:tcPr>
          <w:p w14:paraId="7A68D466"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vMerge w:val="restart"/>
            <w:tcBorders>
              <w:top w:val="nil"/>
              <w:left w:val="single" w:sz="8" w:space="0" w:color="auto"/>
              <w:bottom w:val="single" w:sz="8" w:space="0" w:color="000000"/>
              <w:right w:val="single" w:sz="8" w:space="0" w:color="auto"/>
            </w:tcBorders>
            <w:vAlign w:val="center"/>
            <w:hideMark/>
          </w:tcPr>
          <w:p w14:paraId="22A938A7"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0EF3236"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0565C56B"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02432622"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651A951B"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47D713D6"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2120E038"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05469844"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60" w:type="dxa"/>
            <w:tcBorders>
              <w:top w:val="nil"/>
              <w:left w:val="nil"/>
              <w:bottom w:val="nil"/>
              <w:right w:val="nil"/>
            </w:tcBorders>
            <w:noWrap/>
            <w:vAlign w:val="bottom"/>
            <w:hideMark/>
          </w:tcPr>
          <w:p w14:paraId="004C2CF8"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p>
        </w:tc>
      </w:tr>
      <w:tr w:rsidR="00054CC5" w:rsidRPr="00054CC5" w14:paraId="5ACE890B"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2C534A81"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125DF44B"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3971A219"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576467CB"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41EEBCA6"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60" w:type="dxa"/>
            <w:tcBorders>
              <w:top w:val="nil"/>
              <w:left w:val="nil"/>
              <w:bottom w:val="nil"/>
              <w:right w:val="nil"/>
            </w:tcBorders>
            <w:noWrap/>
            <w:vAlign w:val="bottom"/>
            <w:hideMark/>
          </w:tcPr>
          <w:p w14:paraId="7EC80757"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6648C1E4"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49A82DF0"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53F71E7D"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4A597421"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64C90435"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0EB34684"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60" w:type="dxa"/>
            <w:tcBorders>
              <w:top w:val="nil"/>
              <w:left w:val="nil"/>
              <w:bottom w:val="nil"/>
              <w:right w:val="nil"/>
            </w:tcBorders>
            <w:noWrap/>
            <w:vAlign w:val="bottom"/>
            <w:hideMark/>
          </w:tcPr>
          <w:p w14:paraId="0EA4E097"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0A6EC6AB"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0433B25"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lastRenderedPageBreak/>
              <w:t>65</w:t>
            </w:r>
          </w:p>
        </w:tc>
        <w:tc>
          <w:tcPr>
            <w:tcW w:w="8587" w:type="dxa"/>
            <w:tcBorders>
              <w:top w:val="nil"/>
              <w:left w:val="nil"/>
              <w:bottom w:val="nil"/>
              <w:right w:val="single" w:sz="8" w:space="0" w:color="auto"/>
            </w:tcBorders>
            <w:vAlign w:val="center"/>
            <w:hideMark/>
          </w:tcPr>
          <w:p w14:paraId="7E40C2D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Dyski twarde – klasa </w:t>
            </w:r>
            <w:proofErr w:type="spellStart"/>
            <w:r w:rsidRPr="00054CC5">
              <w:rPr>
                <w:rFonts w:ascii="Calibri" w:eastAsia="Times New Roman" w:hAnsi="Calibri" w:cs="Calibri"/>
                <w:color w:val="000000"/>
                <w:kern w:val="0"/>
                <w:sz w:val="22"/>
                <w:szCs w:val="22"/>
                <w:lang w:eastAsia="pl-PL"/>
                <w14:ligatures w14:val="none"/>
              </w:rPr>
              <w:t>enterprise</w:t>
            </w:r>
            <w:proofErr w:type="spellEnd"/>
            <w:r w:rsidRPr="00054CC5">
              <w:rPr>
                <w:rFonts w:ascii="Calibri" w:eastAsia="Times New Roman" w:hAnsi="Calibri" w:cs="Calibri"/>
                <w:color w:val="000000"/>
                <w:kern w:val="0"/>
                <w:sz w:val="22"/>
                <w:szCs w:val="22"/>
                <w:lang w:eastAsia="pl-PL"/>
                <w14:ligatures w14:val="none"/>
              </w:rPr>
              <w:t>/NAS:</w:t>
            </w:r>
          </w:p>
        </w:tc>
        <w:tc>
          <w:tcPr>
            <w:tcW w:w="1276" w:type="dxa"/>
            <w:tcBorders>
              <w:top w:val="nil"/>
              <w:left w:val="nil"/>
              <w:bottom w:val="single" w:sz="8" w:space="0" w:color="auto"/>
              <w:right w:val="single" w:sz="8" w:space="0" w:color="auto"/>
            </w:tcBorders>
            <w:noWrap/>
            <w:vAlign w:val="center"/>
            <w:hideMark/>
          </w:tcPr>
          <w:p w14:paraId="157EDDF7" w14:textId="77777777" w:rsidR="00054CC5" w:rsidRPr="00054CC5" w:rsidRDefault="00054CC5" w:rsidP="00054CC5">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3F1600F5"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4A2F81A2"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1B8CFA65"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295529A3" w14:textId="77777777" w:rsidTr="00407CCC">
        <w:trPr>
          <w:trHeight w:val="20"/>
        </w:trPr>
        <w:tc>
          <w:tcPr>
            <w:tcW w:w="485" w:type="dxa"/>
            <w:vMerge w:val="restart"/>
            <w:tcBorders>
              <w:top w:val="nil"/>
              <w:left w:val="single" w:sz="8" w:space="0" w:color="auto"/>
              <w:bottom w:val="nil"/>
              <w:right w:val="single" w:sz="8" w:space="0" w:color="auto"/>
            </w:tcBorders>
            <w:noWrap/>
            <w:vAlign w:val="center"/>
            <w:hideMark/>
          </w:tcPr>
          <w:p w14:paraId="56C836A8"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66</w:t>
            </w:r>
          </w:p>
        </w:tc>
        <w:tc>
          <w:tcPr>
            <w:tcW w:w="8587" w:type="dxa"/>
            <w:tcBorders>
              <w:top w:val="single" w:sz="8" w:space="0" w:color="auto"/>
              <w:left w:val="nil"/>
              <w:bottom w:val="nil"/>
              <w:right w:val="single" w:sz="8" w:space="0" w:color="auto"/>
            </w:tcBorders>
            <w:vAlign w:val="center"/>
            <w:hideMark/>
          </w:tcPr>
          <w:p w14:paraId="59E5AF22"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Dyski twarde: klasa </w:t>
            </w:r>
            <w:proofErr w:type="spellStart"/>
            <w:r w:rsidRPr="00054CC5">
              <w:rPr>
                <w:rFonts w:ascii="Calibri" w:eastAsia="Times New Roman" w:hAnsi="Calibri" w:cs="Calibri"/>
                <w:color w:val="000000"/>
                <w:kern w:val="0"/>
                <w:sz w:val="22"/>
                <w:szCs w:val="22"/>
                <w:lang w:eastAsia="pl-PL"/>
                <w14:ligatures w14:val="none"/>
              </w:rPr>
              <w:t>enterprise</w:t>
            </w:r>
            <w:proofErr w:type="spellEnd"/>
            <w:r w:rsidRPr="00054CC5">
              <w:rPr>
                <w:rFonts w:ascii="Calibri" w:eastAsia="Times New Roman" w:hAnsi="Calibri" w:cs="Calibri"/>
                <w:color w:val="000000"/>
                <w:kern w:val="0"/>
                <w:sz w:val="22"/>
                <w:szCs w:val="22"/>
                <w:lang w:eastAsia="pl-PL"/>
                <w14:ligatures w14:val="none"/>
              </w:rPr>
              <w:t xml:space="preserve">/NAS, w tym minimum 6 sztuk dysków SATA 12 TB (3,5”, SATA 6 </w:t>
            </w:r>
            <w:proofErr w:type="spellStart"/>
            <w:r w:rsidRPr="00054CC5">
              <w:rPr>
                <w:rFonts w:ascii="Calibri" w:eastAsia="Times New Roman" w:hAnsi="Calibri" w:cs="Calibri"/>
                <w:color w:val="000000"/>
                <w:kern w:val="0"/>
                <w:sz w:val="22"/>
                <w:szCs w:val="22"/>
                <w:lang w:eastAsia="pl-PL"/>
                <w14:ligatures w14:val="none"/>
              </w:rPr>
              <w:t>Gb</w:t>
            </w:r>
            <w:proofErr w:type="spellEnd"/>
            <w:r w:rsidRPr="00054CC5">
              <w:rPr>
                <w:rFonts w:ascii="Calibri" w:eastAsia="Times New Roman" w:hAnsi="Calibri" w:cs="Calibri"/>
                <w:color w:val="000000"/>
                <w:kern w:val="0"/>
                <w:sz w:val="22"/>
                <w:szCs w:val="22"/>
                <w:lang w:eastAsia="pl-PL"/>
                <w14:ligatures w14:val="none"/>
              </w:rPr>
              <w:t xml:space="preserve">/s, sektor 512e lub równoważny) oraz minimum 2 sztuki dysków SATA 16 TB (3,5”, SATA 6 </w:t>
            </w:r>
            <w:proofErr w:type="spellStart"/>
            <w:r w:rsidRPr="00054CC5">
              <w:rPr>
                <w:rFonts w:ascii="Calibri" w:eastAsia="Times New Roman" w:hAnsi="Calibri" w:cs="Calibri"/>
                <w:color w:val="000000"/>
                <w:kern w:val="0"/>
                <w:sz w:val="22"/>
                <w:szCs w:val="22"/>
                <w:lang w:eastAsia="pl-PL"/>
                <w14:ligatures w14:val="none"/>
              </w:rPr>
              <w:t>Gb</w:t>
            </w:r>
            <w:proofErr w:type="spellEnd"/>
            <w:r w:rsidRPr="00054CC5">
              <w:rPr>
                <w:rFonts w:ascii="Calibri" w:eastAsia="Times New Roman" w:hAnsi="Calibri" w:cs="Calibri"/>
                <w:color w:val="000000"/>
                <w:kern w:val="0"/>
                <w:sz w:val="22"/>
                <w:szCs w:val="22"/>
                <w:lang w:eastAsia="pl-PL"/>
                <w14:ligatures w14:val="none"/>
              </w:rPr>
              <w:t>/s, minimum 256 MB cache), przeznaczone do pracy ciągłej 24×7 w środowisku NAS/</w:t>
            </w:r>
            <w:proofErr w:type="spellStart"/>
            <w:r w:rsidRPr="00054CC5">
              <w:rPr>
                <w:rFonts w:ascii="Calibri" w:eastAsia="Times New Roman" w:hAnsi="Calibri" w:cs="Calibri"/>
                <w:color w:val="000000"/>
                <w:kern w:val="0"/>
                <w:sz w:val="22"/>
                <w:szCs w:val="22"/>
                <w:lang w:eastAsia="pl-PL"/>
                <w14:ligatures w14:val="none"/>
              </w:rPr>
              <w:t>enterprise</w:t>
            </w:r>
            <w:proofErr w:type="spellEnd"/>
            <w:r w:rsidRPr="00054CC5">
              <w:rPr>
                <w:rFonts w:ascii="Calibri" w:eastAsia="Times New Roman" w:hAnsi="Calibri" w:cs="Calibri"/>
                <w:color w:val="000000"/>
                <w:kern w:val="0"/>
                <w:sz w:val="22"/>
                <w:szCs w:val="22"/>
                <w:lang w:eastAsia="pl-PL"/>
                <w14:ligatures w14:val="none"/>
              </w:rPr>
              <w:t>.</w:t>
            </w:r>
          </w:p>
        </w:tc>
        <w:tc>
          <w:tcPr>
            <w:tcW w:w="1276" w:type="dxa"/>
            <w:vMerge w:val="restart"/>
            <w:tcBorders>
              <w:top w:val="nil"/>
              <w:left w:val="single" w:sz="8" w:space="0" w:color="auto"/>
              <w:bottom w:val="nil"/>
              <w:right w:val="single" w:sz="8" w:space="0" w:color="auto"/>
            </w:tcBorders>
            <w:noWrap/>
            <w:vAlign w:val="center"/>
            <w:hideMark/>
          </w:tcPr>
          <w:p w14:paraId="5B7C9EF7" w14:textId="77777777" w:rsidR="00054CC5" w:rsidRPr="00054CC5" w:rsidRDefault="00054CC5" w:rsidP="00054CC5">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 podać</w:t>
            </w:r>
          </w:p>
        </w:tc>
        <w:tc>
          <w:tcPr>
            <w:tcW w:w="4113" w:type="dxa"/>
            <w:vMerge w:val="restart"/>
            <w:tcBorders>
              <w:top w:val="nil"/>
              <w:left w:val="single" w:sz="8" w:space="0" w:color="auto"/>
              <w:bottom w:val="nil"/>
              <w:right w:val="single" w:sz="8" w:space="0" w:color="auto"/>
            </w:tcBorders>
            <w:noWrap/>
            <w:vAlign w:val="center"/>
            <w:hideMark/>
          </w:tcPr>
          <w:p w14:paraId="56EB4DFC"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vMerge w:val="restart"/>
            <w:tcBorders>
              <w:top w:val="nil"/>
              <w:left w:val="single" w:sz="8" w:space="0" w:color="auto"/>
              <w:bottom w:val="nil"/>
              <w:right w:val="single" w:sz="8" w:space="0" w:color="auto"/>
            </w:tcBorders>
            <w:vAlign w:val="center"/>
            <w:hideMark/>
          </w:tcPr>
          <w:p w14:paraId="1C1B97BD"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998E34E"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9D6F731" w14:textId="77777777" w:rsidTr="00407CCC">
        <w:trPr>
          <w:trHeight w:val="20"/>
        </w:trPr>
        <w:tc>
          <w:tcPr>
            <w:tcW w:w="485" w:type="dxa"/>
            <w:vMerge/>
            <w:tcBorders>
              <w:top w:val="nil"/>
              <w:left w:val="single" w:sz="8" w:space="0" w:color="auto"/>
              <w:bottom w:val="nil"/>
              <w:right w:val="single" w:sz="8" w:space="0" w:color="auto"/>
            </w:tcBorders>
            <w:vAlign w:val="center"/>
            <w:hideMark/>
          </w:tcPr>
          <w:p w14:paraId="432B272F"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tcBorders>
              <w:top w:val="nil"/>
              <w:left w:val="nil"/>
              <w:bottom w:val="nil"/>
              <w:right w:val="single" w:sz="8" w:space="0" w:color="auto"/>
            </w:tcBorders>
            <w:vAlign w:val="center"/>
            <w:hideMark/>
          </w:tcPr>
          <w:p w14:paraId="698B0F29"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System archiwizacji musi umożliwiać współpracę biblioteki taśmowej z dyskami twardymi w celu zapewnienia spójnego backupu i odtwarzania danych oraz umożliwiać zarządzanie nośnikami taśmowymi i pojemnością dysków zgodnie z opisanymi parametrami.</w:t>
            </w:r>
          </w:p>
        </w:tc>
        <w:tc>
          <w:tcPr>
            <w:tcW w:w="1276" w:type="dxa"/>
            <w:vMerge/>
            <w:tcBorders>
              <w:top w:val="nil"/>
              <w:left w:val="single" w:sz="8" w:space="0" w:color="auto"/>
              <w:bottom w:val="nil"/>
              <w:right w:val="single" w:sz="8" w:space="0" w:color="auto"/>
            </w:tcBorders>
            <w:vAlign w:val="center"/>
            <w:hideMark/>
          </w:tcPr>
          <w:p w14:paraId="16D196FA"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nil"/>
              <w:right w:val="single" w:sz="8" w:space="0" w:color="auto"/>
            </w:tcBorders>
            <w:vAlign w:val="center"/>
            <w:hideMark/>
          </w:tcPr>
          <w:p w14:paraId="0199AAB3"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nil"/>
              <w:left w:val="single" w:sz="8" w:space="0" w:color="auto"/>
              <w:bottom w:val="nil"/>
              <w:right w:val="single" w:sz="8" w:space="0" w:color="auto"/>
            </w:tcBorders>
            <w:vAlign w:val="center"/>
            <w:hideMark/>
          </w:tcPr>
          <w:p w14:paraId="7F363924"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60" w:type="dxa"/>
            <w:vAlign w:val="center"/>
            <w:hideMark/>
          </w:tcPr>
          <w:p w14:paraId="5E3B090C"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79724948" w14:textId="77777777" w:rsidTr="00407CCC">
        <w:trPr>
          <w:trHeight w:val="20"/>
        </w:trPr>
        <w:tc>
          <w:tcPr>
            <w:tcW w:w="485" w:type="dxa"/>
            <w:tcBorders>
              <w:top w:val="single" w:sz="8" w:space="0" w:color="auto"/>
              <w:left w:val="single" w:sz="8" w:space="0" w:color="auto"/>
              <w:bottom w:val="single" w:sz="8" w:space="0" w:color="auto"/>
              <w:right w:val="single" w:sz="4" w:space="0" w:color="auto"/>
            </w:tcBorders>
            <w:noWrap/>
            <w:vAlign w:val="center"/>
            <w:hideMark/>
          </w:tcPr>
          <w:p w14:paraId="66D5C081"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67</w:t>
            </w:r>
          </w:p>
        </w:tc>
        <w:tc>
          <w:tcPr>
            <w:tcW w:w="8587" w:type="dxa"/>
            <w:tcBorders>
              <w:top w:val="single" w:sz="8" w:space="0" w:color="auto"/>
              <w:left w:val="nil"/>
              <w:bottom w:val="single" w:sz="8" w:space="0" w:color="auto"/>
              <w:right w:val="single" w:sz="8" w:space="0" w:color="auto"/>
            </w:tcBorders>
            <w:vAlign w:val="center"/>
            <w:hideMark/>
          </w:tcPr>
          <w:p w14:paraId="31470D6D" w14:textId="7252F041"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Urządzenie typu </w:t>
            </w:r>
            <w:proofErr w:type="spellStart"/>
            <w:r w:rsidRPr="00054CC5">
              <w:rPr>
                <w:rFonts w:ascii="Calibri" w:eastAsia="Times New Roman" w:hAnsi="Calibri" w:cs="Calibri"/>
                <w:color w:val="000000"/>
                <w:kern w:val="0"/>
                <w:sz w:val="22"/>
                <w:szCs w:val="22"/>
                <w:lang w:eastAsia="pl-PL"/>
                <w14:ligatures w14:val="none"/>
              </w:rPr>
              <w:t>Next</w:t>
            </w:r>
            <w:proofErr w:type="spellEnd"/>
            <w:r w:rsidRPr="00054CC5">
              <w:rPr>
                <w:rFonts w:ascii="Calibri" w:eastAsia="Times New Roman" w:hAnsi="Calibri" w:cs="Calibri"/>
                <w:color w:val="000000"/>
                <w:kern w:val="0"/>
                <w:sz w:val="22"/>
                <w:szCs w:val="22"/>
                <w:lang w:eastAsia="pl-PL"/>
                <w14:ligatures w14:val="none"/>
              </w:rPr>
              <w:t xml:space="preserve"> </w:t>
            </w:r>
            <w:proofErr w:type="spellStart"/>
            <w:r w:rsidRPr="00054CC5">
              <w:rPr>
                <w:rFonts w:ascii="Calibri" w:eastAsia="Times New Roman" w:hAnsi="Calibri" w:cs="Calibri"/>
                <w:color w:val="000000"/>
                <w:kern w:val="0"/>
                <w:sz w:val="22"/>
                <w:szCs w:val="22"/>
                <w:lang w:eastAsia="pl-PL"/>
                <w14:ligatures w14:val="none"/>
              </w:rPr>
              <w:t>Generation</w:t>
            </w:r>
            <w:proofErr w:type="spellEnd"/>
            <w:r w:rsidRPr="00054CC5">
              <w:rPr>
                <w:rFonts w:ascii="Calibri" w:eastAsia="Times New Roman" w:hAnsi="Calibri" w:cs="Calibri"/>
                <w:color w:val="000000"/>
                <w:kern w:val="0"/>
                <w:sz w:val="22"/>
                <w:szCs w:val="22"/>
                <w:lang w:eastAsia="pl-PL"/>
                <w14:ligatures w14:val="none"/>
              </w:rPr>
              <w:t xml:space="preserve"> Firewall (NGFW)</w:t>
            </w:r>
            <w:r w:rsidR="00D16313">
              <w:rPr>
                <w:rFonts w:ascii="Calibri" w:eastAsia="Times New Roman" w:hAnsi="Calibri" w:cs="Calibri"/>
                <w:color w:val="000000"/>
                <w:kern w:val="0"/>
                <w:sz w:val="22"/>
                <w:szCs w:val="22"/>
                <w:lang w:eastAsia="pl-PL"/>
                <w14:ligatures w14:val="none"/>
              </w:rPr>
              <w:t xml:space="preserve"> </w:t>
            </w:r>
            <w:r w:rsidRPr="00054CC5">
              <w:rPr>
                <w:rFonts w:ascii="Calibri" w:eastAsia="Times New Roman" w:hAnsi="Calibri" w:cs="Calibri"/>
                <w:color w:val="000000"/>
                <w:kern w:val="0"/>
                <w:sz w:val="22"/>
                <w:szCs w:val="22"/>
                <w:lang w:eastAsia="pl-PL"/>
                <w14:ligatures w14:val="none"/>
              </w:rPr>
              <w:t>– 2 sztuki</w:t>
            </w:r>
          </w:p>
        </w:tc>
        <w:tc>
          <w:tcPr>
            <w:tcW w:w="1276" w:type="dxa"/>
            <w:tcBorders>
              <w:top w:val="single" w:sz="8" w:space="0" w:color="auto"/>
              <w:left w:val="nil"/>
              <w:bottom w:val="single" w:sz="8" w:space="0" w:color="auto"/>
              <w:right w:val="single" w:sz="8" w:space="0" w:color="auto"/>
            </w:tcBorders>
            <w:noWrap/>
            <w:vAlign w:val="center"/>
            <w:hideMark/>
          </w:tcPr>
          <w:p w14:paraId="0DDACC0B" w14:textId="77777777" w:rsidR="00054CC5" w:rsidRPr="00054CC5" w:rsidRDefault="00054CC5" w:rsidP="00054CC5">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single" w:sz="8" w:space="0" w:color="auto"/>
              <w:left w:val="nil"/>
              <w:bottom w:val="single" w:sz="8" w:space="0" w:color="auto"/>
              <w:right w:val="single" w:sz="8" w:space="0" w:color="auto"/>
            </w:tcBorders>
            <w:noWrap/>
            <w:vAlign w:val="center"/>
            <w:hideMark/>
          </w:tcPr>
          <w:p w14:paraId="1DD27360"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single" w:sz="8" w:space="0" w:color="auto"/>
              <w:left w:val="nil"/>
              <w:bottom w:val="single" w:sz="8" w:space="0" w:color="auto"/>
              <w:right w:val="single" w:sz="8" w:space="0" w:color="auto"/>
            </w:tcBorders>
            <w:vAlign w:val="center"/>
            <w:hideMark/>
          </w:tcPr>
          <w:p w14:paraId="2DA0F840"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136088F1"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B17DB34" w14:textId="77777777" w:rsidTr="00407CCC">
        <w:trPr>
          <w:trHeight w:val="20"/>
        </w:trPr>
        <w:tc>
          <w:tcPr>
            <w:tcW w:w="485" w:type="dxa"/>
            <w:vMerge w:val="restart"/>
            <w:tcBorders>
              <w:top w:val="nil"/>
              <w:left w:val="single" w:sz="8" w:space="0" w:color="auto"/>
              <w:bottom w:val="single" w:sz="8" w:space="0" w:color="000000"/>
              <w:right w:val="single" w:sz="8" w:space="0" w:color="auto"/>
            </w:tcBorders>
            <w:vAlign w:val="center"/>
            <w:hideMark/>
          </w:tcPr>
          <w:p w14:paraId="30725727"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68</w:t>
            </w:r>
          </w:p>
        </w:tc>
        <w:tc>
          <w:tcPr>
            <w:tcW w:w="8587" w:type="dxa"/>
            <w:vMerge w:val="restart"/>
            <w:tcBorders>
              <w:top w:val="nil"/>
              <w:left w:val="single" w:sz="8" w:space="0" w:color="auto"/>
              <w:bottom w:val="single" w:sz="8" w:space="0" w:color="000000"/>
              <w:right w:val="single" w:sz="8" w:space="0" w:color="auto"/>
            </w:tcBorders>
            <w:vAlign w:val="center"/>
            <w:hideMark/>
          </w:tcPr>
          <w:p w14:paraId="2D8640B8" w14:textId="6972C8A1"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Sprzętowe urządzenie bezpieczeństwa sieciowego (</w:t>
            </w:r>
            <w:proofErr w:type="spellStart"/>
            <w:r w:rsidRPr="00054CC5">
              <w:rPr>
                <w:rFonts w:ascii="Calibri" w:eastAsia="Times New Roman" w:hAnsi="Calibri" w:cs="Calibri"/>
                <w:color w:val="000000"/>
                <w:kern w:val="0"/>
                <w:sz w:val="22"/>
                <w:szCs w:val="22"/>
                <w:lang w:eastAsia="pl-PL"/>
                <w14:ligatures w14:val="none"/>
              </w:rPr>
              <w:t>appliance</w:t>
            </w:r>
            <w:proofErr w:type="spellEnd"/>
            <w:r w:rsidRPr="00054CC5">
              <w:rPr>
                <w:rFonts w:ascii="Calibri" w:eastAsia="Times New Roman" w:hAnsi="Calibri" w:cs="Calibri"/>
                <w:color w:val="000000"/>
                <w:kern w:val="0"/>
                <w:sz w:val="22"/>
                <w:szCs w:val="22"/>
                <w:lang w:eastAsia="pl-PL"/>
                <w14:ligatures w14:val="none"/>
              </w:rPr>
              <w:t xml:space="preserve">) przeznaczone do pracy w infrastrukturze centrum danych lub sieci przedsiębiorstwa lub rozwiązanie równoważne. Urządzenie musi umożliwiać pracę jako zapora sieciowa </w:t>
            </w:r>
            <w:r w:rsidR="008E6EA4">
              <w:rPr>
                <w:rFonts w:ascii="Calibri" w:eastAsia="Times New Roman" w:hAnsi="Calibri" w:cs="Calibri"/>
                <w:color w:val="000000"/>
                <w:kern w:val="0"/>
                <w:sz w:val="22"/>
                <w:szCs w:val="22"/>
                <w:lang w:eastAsia="pl-PL"/>
                <w14:ligatures w14:val="none"/>
              </w:rPr>
              <w:t xml:space="preserve">klasy </w:t>
            </w:r>
            <w:r w:rsidRPr="00054CC5">
              <w:rPr>
                <w:rFonts w:ascii="Calibri" w:eastAsia="Times New Roman" w:hAnsi="Calibri" w:cs="Calibri"/>
                <w:color w:val="000000"/>
                <w:kern w:val="0"/>
                <w:sz w:val="22"/>
                <w:szCs w:val="22"/>
                <w:lang w:eastAsia="pl-PL"/>
                <w14:ligatures w14:val="none"/>
              </w:rPr>
              <w:t xml:space="preserve">NGFW/UTM z funkcjami: </w:t>
            </w:r>
            <w:proofErr w:type="spellStart"/>
            <w:r w:rsidRPr="00054CC5">
              <w:rPr>
                <w:rFonts w:ascii="Calibri" w:eastAsia="Times New Roman" w:hAnsi="Calibri" w:cs="Calibri"/>
                <w:color w:val="000000"/>
                <w:kern w:val="0"/>
                <w:sz w:val="22"/>
                <w:szCs w:val="22"/>
                <w:lang w:eastAsia="pl-PL"/>
                <w14:ligatures w14:val="none"/>
              </w:rPr>
              <w:t>stateful</w:t>
            </w:r>
            <w:proofErr w:type="spellEnd"/>
            <w:r w:rsidRPr="00054CC5">
              <w:rPr>
                <w:rFonts w:ascii="Calibri" w:eastAsia="Times New Roman" w:hAnsi="Calibri" w:cs="Calibri"/>
                <w:color w:val="000000"/>
                <w:kern w:val="0"/>
                <w:sz w:val="22"/>
                <w:szCs w:val="22"/>
                <w:lang w:eastAsia="pl-PL"/>
                <w14:ligatures w14:val="none"/>
              </w:rPr>
              <w:t xml:space="preserve"> </w:t>
            </w:r>
            <w:proofErr w:type="spellStart"/>
            <w:r w:rsidRPr="00054CC5">
              <w:rPr>
                <w:rFonts w:ascii="Calibri" w:eastAsia="Times New Roman" w:hAnsi="Calibri" w:cs="Calibri"/>
                <w:color w:val="000000"/>
                <w:kern w:val="0"/>
                <w:sz w:val="22"/>
                <w:szCs w:val="22"/>
                <w:lang w:eastAsia="pl-PL"/>
                <w14:ligatures w14:val="none"/>
              </w:rPr>
              <w:t>inspection</w:t>
            </w:r>
            <w:proofErr w:type="spellEnd"/>
            <w:r w:rsidRPr="00054CC5">
              <w:rPr>
                <w:rFonts w:ascii="Calibri" w:eastAsia="Times New Roman" w:hAnsi="Calibri" w:cs="Calibri"/>
                <w:color w:val="000000"/>
                <w:kern w:val="0"/>
                <w:sz w:val="22"/>
                <w:szCs w:val="22"/>
                <w:lang w:eastAsia="pl-PL"/>
                <w14:ligatures w14:val="none"/>
              </w:rPr>
              <w:t xml:space="preserve"> firewall, IPS/IDS, kontrola aplikacji, filtrowanie WWW, ochrona antywirusowa i anty-</w:t>
            </w:r>
            <w:proofErr w:type="spellStart"/>
            <w:r w:rsidRPr="00054CC5">
              <w:rPr>
                <w:rFonts w:ascii="Calibri" w:eastAsia="Times New Roman" w:hAnsi="Calibri" w:cs="Calibri"/>
                <w:color w:val="000000"/>
                <w:kern w:val="0"/>
                <w:sz w:val="22"/>
                <w:szCs w:val="22"/>
                <w:lang w:eastAsia="pl-PL"/>
                <w14:ligatures w14:val="none"/>
              </w:rPr>
              <w:t>malware</w:t>
            </w:r>
            <w:proofErr w:type="spellEnd"/>
            <w:r w:rsidRPr="00054CC5">
              <w:rPr>
                <w:rFonts w:ascii="Calibri" w:eastAsia="Times New Roman" w:hAnsi="Calibri" w:cs="Calibri"/>
                <w:color w:val="000000"/>
                <w:kern w:val="0"/>
                <w:sz w:val="22"/>
                <w:szCs w:val="22"/>
                <w:lang w:eastAsia="pl-PL"/>
                <w14:ligatures w14:val="none"/>
              </w:rPr>
              <w:t xml:space="preserve">, ochrona przed </w:t>
            </w:r>
            <w:proofErr w:type="spellStart"/>
            <w:r w:rsidRPr="00054CC5">
              <w:rPr>
                <w:rFonts w:ascii="Calibri" w:eastAsia="Times New Roman" w:hAnsi="Calibri" w:cs="Calibri"/>
                <w:color w:val="000000"/>
                <w:kern w:val="0"/>
                <w:sz w:val="22"/>
                <w:szCs w:val="22"/>
                <w:lang w:eastAsia="pl-PL"/>
                <w14:ligatures w14:val="none"/>
              </w:rPr>
              <w:t>botnet</w:t>
            </w:r>
            <w:proofErr w:type="spellEnd"/>
            <w:r w:rsidRPr="00054CC5">
              <w:rPr>
                <w:rFonts w:ascii="Calibri" w:eastAsia="Times New Roman" w:hAnsi="Calibri" w:cs="Calibri"/>
                <w:color w:val="000000"/>
                <w:kern w:val="0"/>
                <w:sz w:val="22"/>
                <w:szCs w:val="22"/>
                <w:lang w:eastAsia="pl-PL"/>
                <w14:ligatures w14:val="none"/>
              </w:rPr>
              <w:t>/</w:t>
            </w:r>
            <w:proofErr w:type="spellStart"/>
            <w:r w:rsidRPr="00054CC5">
              <w:rPr>
                <w:rFonts w:ascii="Calibri" w:eastAsia="Times New Roman" w:hAnsi="Calibri" w:cs="Calibri"/>
                <w:color w:val="000000"/>
                <w:kern w:val="0"/>
                <w:sz w:val="22"/>
                <w:szCs w:val="22"/>
                <w:lang w:eastAsia="pl-PL"/>
                <w14:ligatures w14:val="none"/>
              </w:rPr>
              <w:t>ransomware</w:t>
            </w:r>
            <w:proofErr w:type="spellEnd"/>
            <w:r w:rsidRPr="00054CC5">
              <w:rPr>
                <w:rFonts w:ascii="Calibri" w:eastAsia="Times New Roman" w:hAnsi="Calibri" w:cs="Calibri"/>
                <w:color w:val="000000"/>
                <w:kern w:val="0"/>
                <w:sz w:val="22"/>
                <w:szCs w:val="22"/>
                <w:lang w:eastAsia="pl-PL"/>
                <w14:ligatures w14:val="none"/>
              </w:rPr>
              <w:t>, inspekcja ruchu SSL/TLS, obsługa VPN (</w:t>
            </w:r>
            <w:proofErr w:type="spellStart"/>
            <w:r w:rsidRPr="00054CC5">
              <w:rPr>
                <w:rFonts w:ascii="Calibri" w:eastAsia="Times New Roman" w:hAnsi="Calibri" w:cs="Calibri"/>
                <w:color w:val="000000"/>
                <w:kern w:val="0"/>
                <w:sz w:val="22"/>
                <w:szCs w:val="22"/>
                <w:lang w:eastAsia="pl-PL"/>
                <w14:ligatures w14:val="none"/>
              </w:rPr>
              <w:t>IPsec</w:t>
            </w:r>
            <w:proofErr w:type="spellEnd"/>
            <w:r w:rsidRPr="00054CC5">
              <w:rPr>
                <w:rFonts w:ascii="Calibri" w:eastAsia="Times New Roman" w:hAnsi="Calibri" w:cs="Calibri"/>
                <w:color w:val="000000"/>
                <w:kern w:val="0"/>
                <w:sz w:val="22"/>
                <w:szCs w:val="22"/>
                <w:lang w:eastAsia="pl-PL"/>
                <w14:ligatures w14:val="none"/>
              </w:rPr>
              <w:t xml:space="preserve"> oraz SSL VPN), raportowanie i monitoring zagrożeń. Zarządzanie poprzez GUI oraz CLI z możliwością monitorowania ruchu i generowania raportów. Wymagany pakiet wsparcia producenta oraz subskrypcja usług bezpieczeństwa (aktualizacje oprogramowania i sygnatur, wsparcie techniczne i serwis sprzętowy) na okres min. 5 lat.</w:t>
            </w:r>
          </w:p>
        </w:tc>
        <w:tc>
          <w:tcPr>
            <w:tcW w:w="1276" w:type="dxa"/>
            <w:vMerge w:val="restart"/>
            <w:tcBorders>
              <w:top w:val="nil"/>
              <w:left w:val="single" w:sz="8" w:space="0" w:color="auto"/>
              <w:bottom w:val="single" w:sz="8" w:space="0" w:color="000000"/>
              <w:right w:val="single" w:sz="8" w:space="0" w:color="auto"/>
            </w:tcBorders>
            <w:vAlign w:val="center"/>
            <w:hideMark/>
          </w:tcPr>
          <w:p w14:paraId="126DAC9C" w14:textId="77777777" w:rsidR="00054CC5" w:rsidRPr="00054CC5" w:rsidRDefault="00054CC5" w:rsidP="00054CC5">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vMerge w:val="restart"/>
            <w:tcBorders>
              <w:top w:val="nil"/>
              <w:left w:val="single" w:sz="8" w:space="0" w:color="auto"/>
              <w:bottom w:val="single" w:sz="8" w:space="0" w:color="000000"/>
              <w:right w:val="single" w:sz="8" w:space="0" w:color="auto"/>
            </w:tcBorders>
            <w:vAlign w:val="center"/>
            <w:hideMark/>
          </w:tcPr>
          <w:p w14:paraId="1483A761"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r w:rsidRPr="00054CC5">
              <w:rPr>
                <w:rFonts w:ascii="Aptos" w:eastAsia="Times New Roman" w:hAnsi="Aptos" w:cs="Calibri"/>
                <w:color w:val="000000"/>
                <w:kern w:val="0"/>
                <w:lang w:eastAsia="pl-PL"/>
                <w14:ligatures w14:val="none"/>
              </w:rPr>
              <w:t> </w:t>
            </w:r>
          </w:p>
        </w:tc>
        <w:tc>
          <w:tcPr>
            <w:tcW w:w="1415" w:type="dxa"/>
            <w:vMerge w:val="restart"/>
            <w:tcBorders>
              <w:top w:val="nil"/>
              <w:left w:val="single" w:sz="8" w:space="0" w:color="auto"/>
              <w:bottom w:val="single" w:sz="8" w:space="0" w:color="000000"/>
              <w:right w:val="single" w:sz="8" w:space="0" w:color="auto"/>
            </w:tcBorders>
            <w:vAlign w:val="center"/>
            <w:hideMark/>
          </w:tcPr>
          <w:p w14:paraId="19B8EB63" w14:textId="5E38C76B" w:rsidR="00054CC5" w:rsidRPr="00054CC5" w:rsidRDefault="00054CC5" w:rsidP="00054CC5">
            <w:pPr>
              <w:spacing w:after="0" w:line="240" w:lineRule="auto"/>
              <w:rPr>
                <w:rFonts w:ascii="Aptos" w:eastAsia="Times New Roman" w:hAnsi="Aptos" w:cs="Calibri"/>
                <w:color w:val="000000"/>
                <w:kern w:val="0"/>
                <w:lang w:eastAsia="pl-PL"/>
                <w14:ligatures w14:val="none"/>
              </w:rPr>
            </w:pPr>
            <w:r w:rsidRPr="00054CC5">
              <w:rPr>
                <w:rFonts w:ascii="Aptos" w:eastAsia="Times New Roman" w:hAnsi="Aptos" w:cs="Calibri"/>
                <w:color w:val="000000"/>
                <w:kern w:val="0"/>
                <w:lang w:eastAsia="pl-PL"/>
                <w14:ligatures w14:val="none"/>
              </w:rPr>
              <w:t> </w:t>
            </w:r>
            <w:r w:rsidR="008B6762"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62B02D0"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612B4453"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7D41141B"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44AD552E"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48A9ABD7"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303220B0"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0E1CC1A7"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60" w:type="dxa"/>
            <w:tcBorders>
              <w:top w:val="nil"/>
              <w:left w:val="nil"/>
              <w:bottom w:val="nil"/>
              <w:right w:val="nil"/>
            </w:tcBorders>
            <w:noWrap/>
            <w:vAlign w:val="bottom"/>
            <w:hideMark/>
          </w:tcPr>
          <w:p w14:paraId="003DE29D"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r>
      <w:tr w:rsidR="00054CC5" w:rsidRPr="00054CC5" w14:paraId="658ACFCC"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53E91332"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2F9254BC"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1BC97588"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1AAEB5F4"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3B87196C"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60" w:type="dxa"/>
            <w:tcBorders>
              <w:top w:val="nil"/>
              <w:left w:val="nil"/>
              <w:bottom w:val="nil"/>
              <w:right w:val="nil"/>
            </w:tcBorders>
            <w:noWrap/>
            <w:vAlign w:val="bottom"/>
            <w:hideMark/>
          </w:tcPr>
          <w:p w14:paraId="48E71E86"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C8D192A"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1952AC23"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13A28B31"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5DC28D6C"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0BB85209"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392FE907"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60" w:type="dxa"/>
            <w:tcBorders>
              <w:top w:val="nil"/>
              <w:left w:val="nil"/>
              <w:bottom w:val="nil"/>
              <w:right w:val="nil"/>
            </w:tcBorders>
            <w:noWrap/>
            <w:vAlign w:val="bottom"/>
            <w:hideMark/>
          </w:tcPr>
          <w:p w14:paraId="7E0B8F80"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6319855D"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6C0B16E1"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00799F8B"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54EA36E4"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3848A6CA"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56337025"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60" w:type="dxa"/>
            <w:tcBorders>
              <w:top w:val="nil"/>
              <w:left w:val="nil"/>
              <w:bottom w:val="nil"/>
              <w:right w:val="nil"/>
            </w:tcBorders>
            <w:noWrap/>
            <w:vAlign w:val="bottom"/>
            <w:hideMark/>
          </w:tcPr>
          <w:p w14:paraId="0E621057"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1C3A834"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651E1D9F"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4F6338A0"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2C802020"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4A5D48D6"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77C01214"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60" w:type="dxa"/>
            <w:tcBorders>
              <w:top w:val="nil"/>
              <w:left w:val="nil"/>
              <w:bottom w:val="nil"/>
              <w:right w:val="nil"/>
            </w:tcBorders>
            <w:noWrap/>
            <w:vAlign w:val="bottom"/>
            <w:hideMark/>
          </w:tcPr>
          <w:p w14:paraId="1E828F64"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2FA2BCC5"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A188133"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69</w:t>
            </w:r>
          </w:p>
        </w:tc>
        <w:tc>
          <w:tcPr>
            <w:tcW w:w="8587" w:type="dxa"/>
            <w:tcBorders>
              <w:top w:val="nil"/>
              <w:left w:val="nil"/>
              <w:bottom w:val="single" w:sz="8" w:space="0" w:color="auto"/>
              <w:right w:val="single" w:sz="8" w:space="0" w:color="auto"/>
            </w:tcBorders>
            <w:vAlign w:val="center"/>
            <w:hideMark/>
          </w:tcPr>
          <w:p w14:paraId="39213EBF"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Oprogramowanie do backupu - 6 licencji:</w:t>
            </w:r>
          </w:p>
        </w:tc>
        <w:tc>
          <w:tcPr>
            <w:tcW w:w="1276" w:type="dxa"/>
            <w:tcBorders>
              <w:top w:val="nil"/>
              <w:left w:val="nil"/>
              <w:bottom w:val="single" w:sz="8" w:space="0" w:color="auto"/>
              <w:right w:val="single" w:sz="8" w:space="0" w:color="auto"/>
            </w:tcBorders>
            <w:noWrap/>
            <w:vAlign w:val="center"/>
            <w:hideMark/>
          </w:tcPr>
          <w:p w14:paraId="4B70E839" w14:textId="77777777" w:rsidR="00054CC5" w:rsidRPr="00054CC5" w:rsidRDefault="00054CC5" w:rsidP="00054CC5">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4589AD72"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4DCFC6FB"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3711597C"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6E6C2054" w14:textId="77777777" w:rsidTr="00407CCC">
        <w:trPr>
          <w:trHeight w:val="20"/>
        </w:trPr>
        <w:tc>
          <w:tcPr>
            <w:tcW w:w="485" w:type="dxa"/>
            <w:vMerge w:val="restart"/>
            <w:tcBorders>
              <w:top w:val="nil"/>
              <w:left w:val="single" w:sz="8" w:space="0" w:color="auto"/>
              <w:bottom w:val="single" w:sz="8" w:space="0" w:color="000000"/>
              <w:right w:val="single" w:sz="8" w:space="0" w:color="auto"/>
            </w:tcBorders>
            <w:vAlign w:val="center"/>
            <w:hideMark/>
          </w:tcPr>
          <w:p w14:paraId="1130996D"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70</w:t>
            </w:r>
          </w:p>
        </w:tc>
        <w:tc>
          <w:tcPr>
            <w:tcW w:w="8587" w:type="dxa"/>
            <w:vMerge w:val="restart"/>
            <w:tcBorders>
              <w:top w:val="nil"/>
              <w:left w:val="single" w:sz="8" w:space="0" w:color="auto"/>
              <w:bottom w:val="single" w:sz="8" w:space="0" w:color="000000"/>
              <w:right w:val="single" w:sz="8" w:space="0" w:color="auto"/>
            </w:tcBorders>
            <w:vAlign w:val="center"/>
            <w:hideMark/>
          </w:tcPr>
          <w:p w14:paraId="107AA57F" w14:textId="0B2AA341"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Licencje oprogramowania do tworzenia i zarządzania kopiami zapasowymi środowisk wirtualnych, fizycznych oraz aplikacyjnych lub rozwiązanie równoważne. Licencja w modelu subskrypcyjnym typu Universal/</w:t>
            </w:r>
            <w:proofErr w:type="spellStart"/>
            <w:r w:rsidRPr="00054CC5">
              <w:rPr>
                <w:rFonts w:ascii="Calibri" w:eastAsia="Times New Roman" w:hAnsi="Calibri" w:cs="Calibri"/>
                <w:color w:val="000000"/>
                <w:kern w:val="0"/>
                <w:sz w:val="22"/>
                <w:szCs w:val="22"/>
                <w:lang w:eastAsia="pl-PL"/>
                <w14:ligatures w14:val="none"/>
              </w:rPr>
              <w:t>Portable</w:t>
            </w:r>
            <w:proofErr w:type="spellEnd"/>
            <w:r w:rsidRPr="00054CC5">
              <w:rPr>
                <w:rFonts w:ascii="Calibri" w:eastAsia="Times New Roman" w:hAnsi="Calibri" w:cs="Calibri"/>
                <w:color w:val="000000"/>
                <w:kern w:val="0"/>
                <w:sz w:val="22"/>
                <w:szCs w:val="22"/>
                <w:lang w:eastAsia="pl-PL"/>
                <w14:ligatures w14:val="none"/>
              </w:rPr>
              <w:t xml:space="preserve"> </w:t>
            </w:r>
            <w:r w:rsidR="00B26733">
              <w:rPr>
                <w:rFonts w:ascii="Calibri" w:eastAsia="Times New Roman" w:hAnsi="Calibri" w:cs="Calibri"/>
                <w:color w:val="000000"/>
                <w:kern w:val="0"/>
                <w:sz w:val="22"/>
                <w:szCs w:val="22"/>
                <w:lang w:eastAsia="pl-PL"/>
                <w14:ligatures w14:val="none"/>
              </w:rPr>
              <w:t>lub równoważne</w:t>
            </w:r>
            <w:r w:rsidR="00B26733" w:rsidRPr="00054CC5">
              <w:rPr>
                <w:rFonts w:ascii="Calibri" w:eastAsia="Times New Roman" w:hAnsi="Calibri" w:cs="Calibri"/>
                <w:color w:val="000000"/>
                <w:kern w:val="0"/>
                <w:sz w:val="22"/>
                <w:szCs w:val="22"/>
                <w:lang w:eastAsia="pl-PL"/>
                <w14:ligatures w14:val="none"/>
              </w:rPr>
              <w:t xml:space="preserve"> </w:t>
            </w:r>
            <w:r w:rsidRPr="00054CC5">
              <w:rPr>
                <w:rFonts w:ascii="Calibri" w:eastAsia="Times New Roman" w:hAnsi="Calibri" w:cs="Calibri"/>
                <w:color w:val="000000"/>
                <w:kern w:val="0"/>
                <w:sz w:val="22"/>
                <w:szCs w:val="22"/>
                <w:lang w:eastAsia="pl-PL"/>
                <w14:ligatures w14:val="none"/>
              </w:rPr>
              <w:t xml:space="preserve">umożliwiająca wykorzystanie w różnych środowiskach (VM, serwery fizyczne, </w:t>
            </w:r>
            <w:proofErr w:type="spellStart"/>
            <w:r w:rsidRPr="00054CC5">
              <w:rPr>
                <w:rFonts w:ascii="Calibri" w:eastAsia="Times New Roman" w:hAnsi="Calibri" w:cs="Calibri"/>
                <w:color w:val="000000"/>
                <w:kern w:val="0"/>
                <w:sz w:val="22"/>
                <w:szCs w:val="22"/>
                <w:lang w:eastAsia="pl-PL"/>
                <w14:ligatures w14:val="none"/>
              </w:rPr>
              <w:t>workloady</w:t>
            </w:r>
            <w:proofErr w:type="spellEnd"/>
            <w:r w:rsidRPr="00054CC5">
              <w:rPr>
                <w:rFonts w:ascii="Calibri" w:eastAsia="Times New Roman" w:hAnsi="Calibri" w:cs="Calibri"/>
                <w:color w:val="000000"/>
                <w:kern w:val="0"/>
                <w:sz w:val="22"/>
                <w:szCs w:val="22"/>
                <w:lang w:eastAsia="pl-PL"/>
                <w14:ligatures w14:val="none"/>
              </w:rPr>
              <w:t xml:space="preserve"> chmurowe). Wymagane funkcjonalności klasy Enterprise obejmujące co najmniej: backup i odtwarzanie maszyn wirtualnych oraz serwerów fizycznych, zaawansowane funkcje odtwarzania aplikacji, obsługę backupu na nośniki dyskowe i taśmowe oraz mechanizmy ochrony przed </w:t>
            </w:r>
            <w:proofErr w:type="spellStart"/>
            <w:r w:rsidRPr="00054CC5">
              <w:rPr>
                <w:rFonts w:ascii="Calibri" w:eastAsia="Times New Roman" w:hAnsi="Calibri" w:cs="Calibri"/>
                <w:color w:val="000000"/>
                <w:kern w:val="0"/>
                <w:sz w:val="22"/>
                <w:szCs w:val="22"/>
                <w:lang w:eastAsia="pl-PL"/>
                <w14:ligatures w14:val="none"/>
              </w:rPr>
              <w:t>ransomware</w:t>
            </w:r>
            <w:proofErr w:type="spellEnd"/>
            <w:r w:rsidRPr="00054CC5">
              <w:rPr>
                <w:rFonts w:ascii="Calibri" w:eastAsia="Times New Roman" w:hAnsi="Calibri" w:cs="Calibri"/>
                <w:color w:val="000000"/>
                <w:kern w:val="0"/>
                <w:sz w:val="22"/>
                <w:szCs w:val="22"/>
                <w:lang w:eastAsia="pl-PL"/>
                <w14:ligatures w14:val="none"/>
              </w:rPr>
              <w:t xml:space="preserve"> (</w:t>
            </w:r>
            <w:proofErr w:type="spellStart"/>
            <w:r w:rsidRPr="00054CC5">
              <w:rPr>
                <w:rFonts w:ascii="Calibri" w:eastAsia="Times New Roman" w:hAnsi="Calibri" w:cs="Calibri"/>
                <w:color w:val="000000"/>
                <w:kern w:val="0"/>
                <w:sz w:val="22"/>
                <w:szCs w:val="22"/>
                <w:lang w:eastAsia="pl-PL"/>
                <w14:ligatures w14:val="none"/>
              </w:rPr>
              <w:t>immutable</w:t>
            </w:r>
            <w:proofErr w:type="spellEnd"/>
            <w:r w:rsidRPr="00054CC5">
              <w:rPr>
                <w:rFonts w:ascii="Calibri" w:eastAsia="Times New Roman" w:hAnsi="Calibri" w:cs="Calibri"/>
                <w:color w:val="000000"/>
                <w:kern w:val="0"/>
                <w:sz w:val="22"/>
                <w:szCs w:val="22"/>
                <w:lang w:eastAsia="pl-PL"/>
                <w14:ligatures w14:val="none"/>
              </w:rPr>
              <w:t>/</w:t>
            </w:r>
            <w:proofErr w:type="spellStart"/>
            <w:r w:rsidRPr="00054CC5">
              <w:rPr>
                <w:rFonts w:ascii="Calibri" w:eastAsia="Times New Roman" w:hAnsi="Calibri" w:cs="Calibri"/>
                <w:color w:val="000000"/>
                <w:kern w:val="0"/>
                <w:sz w:val="22"/>
                <w:szCs w:val="22"/>
                <w:lang w:eastAsia="pl-PL"/>
                <w14:ligatures w14:val="none"/>
              </w:rPr>
              <w:t>secure</w:t>
            </w:r>
            <w:proofErr w:type="spellEnd"/>
            <w:r w:rsidRPr="00054CC5">
              <w:rPr>
                <w:rFonts w:ascii="Calibri" w:eastAsia="Times New Roman" w:hAnsi="Calibri" w:cs="Calibri"/>
                <w:color w:val="000000"/>
                <w:kern w:val="0"/>
                <w:sz w:val="22"/>
                <w:szCs w:val="22"/>
                <w:lang w:eastAsia="pl-PL"/>
                <w14:ligatures w14:val="none"/>
              </w:rPr>
              <w:t xml:space="preserve"> backup). Okres subskrypcji minimum 5 lat (60 miesięcy) wraz ze wsparciem producenta 24×7 (</w:t>
            </w:r>
            <w:proofErr w:type="spellStart"/>
            <w:r w:rsidRPr="00054CC5">
              <w:rPr>
                <w:rFonts w:ascii="Calibri" w:eastAsia="Times New Roman" w:hAnsi="Calibri" w:cs="Calibri"/>
                <w:color w:val="000000"/>
                <w:kern w:val="0"/>
                <w:sz w:val="22"/>
                <w:szCs w:val="22"/>
                <w:lang w:eastAsia="pl-PL"/>
                <w14:ligatures w14:val="none"/>
              </w:rPr>
              <w:t>Production</w:t>
            </w:r>
            <w:proofErr w:type="spellEnd"/>
            <w:r w:rsidRPr="00054CC5">
              <w:rPr>
                <w:rFonts w:ascii="Calibri" w:eastAsia="Times New Roman" w:hAnsi="Calibri" w:cs="Calibri"/>
                <w:color w:val="000000"/>
                <w:kern w:val="0"/>
                <w:sz w:val="22"/>
                <w:szCs w:val="22"/>
                <w:lang w:eastAsia="pl-PL"/>
                <w14:ligatures w14:val="none"/>
              </w:rPr>
              <w:t xml:space="preserve"> </w:t>
            </w:r>
            <w:proofErr w:type="spellStart"/>
            <w:r w:rsidRPr="00054CC5">
              <w:rPr>
                <w:rFonts w:ascii="Calibri" w:eastAsia="Times New Roman" w:hAnsi="Calibri" w:cs="Calibri"/>
                <w:color w:val="000000"/>
                <w:kern w:val="0"/>
                <w:sz w:val="22"/>
                <w:szCs w:val="22"/>
                <w:lang w:eastAsia="pl-PL"/>
                <w14:ligatures w14:val="none"/>
              </w:rPr>
              <w:t>Support</w:t>
            </w:r>
            <w:proofErr w:type="spellEnd"/>
            <w:r w:rsidRPr="00054CC5">
              <w:rPr>
                <w:rFonts w:ascii="Calibri" w:eastAsia="Times New Roman" w:hAnsi="Calibri" w:cs="Calibri"/>
                <w:color w:val="000000"/>
                <w:kern w:val="0"/>
                <w:sz w:val="22"/>
                <w:szCs w:val="22"/>
                <w:lang w:eastAsia="pl-PL"/>
                <w14:ligatures w14:val="none"/>
              </w:rPr>
              <w:t>).</w:t>
            </w:r>
          </w:p>
        </w:tc>
        <w:tc>
          <w:tcPr>
            <w:tcW w:w="1276" w:type="dxa"/>
            <w:vMerge w:val="restart"/>
            <w:tcBorders>
              <w:top w:val="nil"/>
              <w:left w:val="single" w:sz="8" w:space="0" w:color="auto"/>
              <w:bottom w:val="single" w:sz="8" w:space="0" w:color="000000"/>
              <w:right w:val="single" w:sz="8" w:space="0" w:color="auto"/>
            </w:tcBorders>
            <w:vAlign w:val="center"/>
            <w:hideMark/>
          </w:tcPr>
          <w:p w14:paraId="4C2BA3C5" w14:textId="77777777" w:rsidR="00054CC5" w:rsidRPr="00054CC5" w:rsidRDefault="00054CC5" w:rsidP="00054CC5">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vMerge w:val="restart"/>
            <w:tcBorders>
              <w:top w:val="nil"/>
              <w:left w:val="single" w:sz="8" w:space="0" w:color="auto"/>
              <w:bottom w:val="single" w:sz="8" w:space="0" w:color="000000"/>
              <w:right w:val="single" w:sz="8" w:space="0" w:color="auto"/>
            </w:tcBorders>
            <w:vAlign w:val="center"/>
            <w:hideMark/>
          </w:tcPr>
          <w:p w14:paraId="4136A3F8"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r w:rsidRPr="00054CC5">
              <w:rPr>
                <w:rFonts w:ascii="Aptos" w:eastAsia="Times New Roman" w:hAnsi="Aptos" w:cs="Calibri"/>
                <w:color w:val="000000"/>
                <w:kern w:val="0"/>
                <w:lang w:eastAsia="pl-PL"/>
                <w14:ligatures w14:val="none"/>
              </w:rPr>
              <w:t> </w:t>
            </w:r>
          </w:p>
        </w:tc>
        <w:tc>
          <w:tcPr>
            <w:tcW w:w="1415" w:type="dxa"/>
            <w:vMerge w:val="restart"/>
            <w:tcBorders>
              <w:top w:val="nil"/>
              <w:left w:val="single" w:sz="8" w:space="0" w:color="auto"/>
              <w:bottom w:val="single" w:sz="8" w:space="0" w:color="000000"/>
              <w:right w:val="single" w:sz="8" w:space="0" w:color="auto"/>
            </w:tcBorders>
            <w:vAlign w:val="center"/>
            <w:hideMark/>
          </w:tcPr>
          <w:p w14:paraId="683D2E0B" w14:textId="43472CA9" w:rsidR="00054CC5" w:rsidRPr="00054CC5" w:rsidRDefault="00054CC5" w:rsidP="00054CC5">
            <w:pPr>
              <w:spacing w:after="0" w:line="240" w:lineRule="auto"/>
              <w:rPr>
                <w:rFonts w:ascii="Aptos" w:eastAsia="Times New Roman" w:hAnsi="Aptos" w:cs="Calibri"/>
                <w:color w:val="000000"/>
                <w:kern w:val="0"/>
                <w:lang w:eastAsia="pl-PL"/>
                <w14:ligatures w14:val="none"/>
              </w:rPr>
            </w:pPr>
            <w:r w:rsidRPr="00054CC5">
              <w:rPr>
                <w:rFonts w:ascii="Aptos" w:eastAsia="Times New Roman" w:hAnsi="Aptos" w:cs="Calibri"/>
                <w:color w:val="000000"/>
                <w:kern w:val="0"/>
                <w:lang w:eastAsia="pl-PL"/>
                <w14:ligatures w14:val="none"/>
              </w:rPr>
              <w:t> </w:t>
            </w:r>
            <w:r w:rsidR="008B6762"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0E1C4ABE"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3822EB5E"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45213764"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2656E15B"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6E10145B"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79E9DF04"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1C1D9551"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60" w:type="dxa"/>
            <w:tcBorders>
              <w:top w:val="nil"/>
              <w:left w:val="nil"/>
              <w:bottom w:val="nil"/>
              <w:right w:val="nil"/>
            </w:tcBorders>
            <w:noWrap/>
            <w:vAlign w:val="bottom"/>
            <w:hideMark/>
          </w:tcPr>
          <w:p w14:paraId="35F5F774"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r>
      <w:tr w:rsidR="00054CC5" w:rsidRPr="00054CC5" w14:paraId="7D0831E9"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2EAC40E7"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2142A9E6"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157C9714"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67BC886B"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46CA6CE1"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60" w:type="dxa"/>
            <w:tcBorders>
              <w:top w:val="nil"/>
              <w:left w:val="nil"/>
              <w:bottom w:val="nil"/>
              <w:right w:val="nil"/>
            </w:tcBorders>
            <w:noWrap/>
            <w:vAlign w:val="bottom"/>
            <w:hideMark/>
          </w:tcPr>
          <w:p w14:paraId="5EBFBED1"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7F171854"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3E6FBD9E"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5FCA278B"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695BF4D5"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07CC7A75"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4A827D45"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60" w:type="dxa"/>
            <w:tcBorders>
              <w:top w:val="nil"/>
              <w:left w:val="nil"/>
              <w:bottom w:val="nil"/>
              <w:right w:val="nil"/>
            </w:tcBorders>
            <w:noWrap/>
            <w:vAlign w:val="bottom"/>
            <w:hideMark/>
          </w:tcPr>
          <w:p w14:paraId="0B0CA4B3"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1922D521"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340D3C49"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7ACE9A67"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6306521C" w14:textId="77777777" w:rsidR="00054CC5" w:rsidRPr="00054CC5" w:rsidRDefault="00054CC5" w:rsidP="00054CC5">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0488DD35"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119AF659" w14:textId="77777777" w:rsidR="00054CC5" w:rsidRPr="00054CC5" w:rsidRDefault="00054CC5" w:rsidP="00054CC5">
            <w:pPr>
              <w:spacing w:after="0" w:line="240" w:lineRule="auto"/>
              <w:rPr>
                <w:rFonts w:ascii="Aptos" w:eastAsia="Times New Roman" w:hAnsi="Aptos" w:cs="Calibri"/>
                <w:color w:val="000000"/>
                <w:kern w:val="0"/>
                <w:lang w:eastAsia="pl-PL"/>
                <w14:ligatures w14:val="none"/>
              </w:rPr>
            </w:pPr>
          </w:p>
        </w:tc>
        <w:tc>
          <w:tcPr>
            <w:tcW w:w="160" w:type="dxa"/>
            <w:tcBorders>
              <w:top w:val="nil"/>
              <w:left w:val="nil"/>
              <w:bottom w:val="nil"/>
              <w:right w:val="nil"/>
            </w:tcBorders>
            <w:noWrap/>
            <w:vAlign w:val="bottom"/>
            <w:hideMark/>
          </w:tcPr>
          <w:p w14:paraId="00E981BD"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2707D940"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3DAE5F80"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71</w:t>
            </w:r>
          </w:p>
        </w:tc>
        <w:tc>
          <w:tcPr>
            <w:tcW w:w="8587" w:type="dxa"/>
            <w:tcBorders>
              <w:top w:val="nil"/>
              <w:left w:val="nil"/>
              <w:bottom w:val="single" w:sz="8" w:space="0" w:color="auto"/>
              <w:right w:val="single" w:sz="8" w:space="0" w:color="auto"/>
            </w:tcBorders>
            <w:vAlign w:val="center"/>
            <w:hideMark/>
          </w:tcPr>
          <w:p w14:paraId="6592778E" w14:textId="77777777"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System RIS/PACS/VNA:</w:t>
            </w:r>
          </w:p>
        </w:tc>
        <w:tc>
          <w:tcPr>
            <w:tcW w:w="1276" w:type="dxa"/>
            <w:tcBorders>
              <w:top w:val="nil"/>
              <w:left w:val="nil"/>
              <w:bottom w:val="single" w:sz="8" w:space="0" w:color="auto"/>
              <w:right w:val="single" w:sz="8" w:space="0" w:color="auto"/>
            </w:tcBorders>
            <w:noWrap/>
            <w:vAlign w:val="center"/>
            <w:hideMark/>
          </w:tcPr>
          <w:p w14:paraId="3F017C6B" w14:textId="77777777" w:rsidR="00054CC5" w:rsidRPr="00054CC5" w:rsidRDefault="00054CC5" w:rsidP="00054CC5">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370EFC0C"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54E836C5"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B89F84F"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054CC5" w:rsidRPr="00054CC5" w14:paraId="398907A0"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3262B1D" w14:textId="77777777" w:rsidR="00054CC5" w:rsidRPr="00054CC5" w:rsidRDefault="00054CC5" w:rsidP="00054CC5">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72</w:t>
            </w:r>
          </w:p>
        </w:tc>
        <w:tc>
          <w:tcPr>
            <w:tcW w:w="8587" w:type="dxa"/>
            <w:tcBorders>
              <w:top w:val="nil"/>
              <w:left w:val="nil"/>
              <w:bottom w:val="single" w:sz="8" w:space="0" w:color="auto"/>
              <w:right w:val="single" w:sz="8" w:space="0" w:color="auto"/>
            </w:tcBorders>
            <w:vAlign w:val="center"/>
            <w:hideMark/>
          </w:tcPr>
          <w:p w14:paraId="1A50E096" w14:textId="019F55F5" w:rsidR="00054CC5" w:rsidRPr="00054CC5" w:rsidRDefault="00054CC5" w:rsidP="00054CC5">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Licencja umożliwiająca podłączenie min. 4 urządzeń CT/MR oraz min. 9 urządzeń CR, DX, MG, IO, PX, BMD, US; obsługa jednoczesnej pracy min. 100 użytkowników systemu (z wyłączeniem webowej przeglądarki diagnostycznej DICOM) w modelu licencji pływających przypisanych do użytkowników; możliwość korzystania z usług DICOM DIMSE poprzez wbudowany serwer VPN przez min. 10 użytkowników; brak ograniczeń licencyjnych w zakresie liczby stacji roboczych oraz liczby archiwizowanych badań i danych obrazowych w systemie. Licencja na czas określony 60 miesięcy, zgodny z okresem gwarancji.</w:t>
            </w:r>
          </w:p>
        </w:tc>
        <w:tc>
          <w:tcPr>
            <w:tcW w:w="1276" w:type="dxa"/>
            <w:tcBorders>
              <w:top w:val="nil"/>
              <w:left w:val="nil"/>
              <w:bottom w:val="single" w:sz="8" w:space="0" w:color="auto"/>
              <w:right w:val="single" w:sz="8" w:space="0" w:color="auto"/>
            </w:tcBorders>
            <w:noWrap/>
            <w:vAlign w:val="center"/>
            <w:hideMark/>
          </w:tcPr>
          <w:p w14:paraId="2BC4A772" w14:textId="77777777" w:rsidR="00054CC5" w:rsidRPr="00054CC5" w:rsidRDefault="00054CC5" w:rsidP="00054CC5">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325888CC" w14:textId="77777777" w:rsidR="00054CC5" w:rsidRPr="00054CC5" w:rsidRDefault="00054CC5"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0984BF6C" w14:textId="1C89329A" w:rsidR="00054CC5" w:rsidRPr="00054CC5" w:rsidRDefault="008B6762" w:rsidP="00054CC5">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r w:rsidR="00054CC5" w:rsidRPr="00054CC5">
              <w:rPr>
                <w:rFonts w:ascii="Calibri" w:eastAsia="Times New Roman" w:hAnsi="Calibri" w:cs="Calibri"/>
                <w:color w:val="000000"/>
                <w:kern w:val="0"/>
                <w:sz w:val="22"/>
                <w:szCs w:val="22"/>
                <w:lang w:eastAsia="pl-PL"/>
                <w14:ligatures w14:val="none"/>
              </w:rPr>
              <w:t> </w:t>
            </w:r>
          </w:p>
        </w:tc>
        <w:tc>
          <w:tcPr>
            <w:tcW w:w="160" w:type="dxa"/>
            <w:vAlign w:val="center"/>
            <w:hideMark/>
          </w:tcPr>
          <w:p w14:paraId="44B04662" w14:textId="77777777" w:rsidR="00054CC5" w:rsidRPr="00054CC5" w:rsidRDefault="00054CC5" w:rsidP="00054CC5">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6B88A9F4"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58F65FC9" w14:textId="77777777"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lastRenderedPageBreak/>
              <w:t>73</w:t>
            </w:r>
          </w:p>
        </w:tc>
        <w:tc>
          <w:tcPr>
            <w:tcW w:w="8587" w:type="dxa"/>
            <w:tcBorders>
              <w:top w:val="nil"/>
              <w:left w:val="nil"/>
              <w:bottom w:val="single" w:sz="8" w:space="0" w:color="auto"/>
              <w:right w:val="single" w:sz="8" w:space="0" w:color="auto"/>
            </w:tcBorders>
            <w:vAlign w:val="center"/>
            <w:hideMark/>
          </w:tcPr>
          <w:p w14:paraId="7EC599FA" w14:textId="3746EA15"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System zgodny ze standardem UTF-8 i DICOM 3.0, z funkcjonalnością generowania DICOM </w:t>
            </w:r>
            <w:proofErr w:type="spellStart"/>
            <w:r w:rsidRPr="00054CC5">
              <w:rPr>
                <w:rFonts w:ascii="Calibri" w:eastAsia="Times New Roman" w:hAnsi="Calibri" w:cs="Calibri"/>
                <w:color w:val="000000"/>
                <w:kern w:val="0"/>
                <w:sz w:val="22"/>
                <w:szCs w:val="22"/>
                <w:lang w:eastAsia="pl-PL"/>
                <w14:ligatures w14:val="none"/>
              </w:rPr>
              <w:t>Modality</w:t>
            </w:r>
            <w:proofErr w:type="spellEnd"/>
            <w:r w:rsidRPr="00054CC5">
              <w:rPr>
                <w:rFonts w:ascii="Calibri" w:eastAsia="Times New Roman" w:hAnsi="Calibri" w:cs="Calibri"/>
                <w:color w:val="000000"/>
                <w:kern w:val="0"/>
                <w:sz w:val="22"/>
                <w:szCs w:val="22"/>
                <w:lang w:eastAsia="pl-PL"/>
                <w14:ligatures w14:val="none"/>
              </w:rPr>
              <w:t xml:space="preserve"> </w:t>
            </w:r>
            <w:proofErr w:type="spellStart"/>
            <w:r w:rsidRPr="00054CC5">
              <w:rPr>
                <w:rFonts w:ascii="Calibri" w:eastAsia="Times New Roman" w:hAnsi="Calibri" w:cs="Calibri"/>
                <w:color w:val="000000"/>
                <w:kern w:val="0"/>
                <w:sz w:val="22"/>
                <w:szCs w:val="22"/>
                <w:lang w:eastAsia="pl-PL"/>
                <w14:ligatures w14:val="none"/>
              </w:rPr>
              <w:t>Worklist</w:t>
            </w:r>
            <w:proofErr w:type="spellEnd"/>
            <w:r w:rsidRPr="00054CC5">
              <w:rPr>
                <w:rFonts w:ascii="Calibri" w:eastAsia="Times New Roman" w:hAnsi="Calibri" w:cs="Calibri"/>
                <w:color w:val="000000"/>
                <w:kern w:val="0"/>
                <w:sz w:val="22"/>
                <w:szCs w:val="22"/>
                <w:lang w:eastAsia="pl-PL"/>
                <w14:ligatures w14:val="none"/>
              </w:rPr>
              <w:t xml:space="preserve"> na podstawie zleceń z HIS lub modułu zarządzania badaniami; zarejestrowany jako wyrób medyczny co najmniej klasy I, posiada oznakowanie CE oraz deklarację zgodności z MDD 93/42/EWG lub MDR 2017/745</w:t>
            </w:r>
            <w:r w:rsidR="00AE3026">
              <w:rPr>
                <w:rFonts w:ascii="Calibri" w:eastAsia="Times New Roman" w:hAnsi="Calibri" w:cs="Calibri"/>
                <w:color w:val="000000"/>
                <w:kern w:val="0"/>
                <w:sz w:val="22"/>
                <w:szCs w:val="22"/>
                <w:lang w:eastAsia="pl-PL"/>
                <w14:ligatures w14:val="none"/>
              </w:rPr>
              <w:t xml:space="preserve"> </w:t>
            </w:r>
            <w:r w:rsidRPr="00054CC5">
              <w:rPr>
                <w:rFonts w:ascii="Calibri" w:eastAsia="Times New Roman" w:hAnsi="Calibri" w:cs="Calibri"/>
                <w:color w:val="000000"/>
                <w:kern w:val="0"/>
                <w:sz w:val="22"/>
                <w:szCs w:val="22"/>
                <w:lang w:eastAsia="pl-PL"/>
                <w14:ligatures w14:val="none"/>
              </w:rPr>
              <w:t>w okresie licencji Wykonawca zapewni archiwizację danych DICOM w zewnętrznym Data Center w min. dwóch lokalizacjach z certyfikatami ISO 27001, 27017, 27018, 27701, 22301, 9001 oraz CSA STAR CCM v4</w:t>
            </w:r>
            <w:r w:rsidR="002F1DD5">
              <w:rPr>
                <w:rFonts w:ascii="Calibri" w:eastAsia="Times New Roman" w:hAnsi="Calibri" w:cs="Calibri"/>
                <w:color w:val="000000"/>
                <w:kern w:val="0"/>
                <w:sz w:val="22"/>
                <w:szCs w:val="22"/>
                <w:lang w:eastAsia="pl-PL"/>
                <w14:ligatures w14:val="none"/>
              </w:rPr>
              <w:t xml:space="preserve"> lub równoważne</w:t>
            </w:r>
            <w:r w:rsidRPr="00054CC5">
              <w:rPr>
                <w:rFonts w:ascii="Calibri" w:eastAsia="Times New Roman" w:hAnsi="Calibri" w:cs="Calibri"/>
                <w:color w:val="000000"/>
                <w:kern w:val="0"/>
                <w:sz w:val="22"/>
                <w:szCs w:val="22"/>
                <w:lang w:eastAsia="pl-PL"/>
                <w14:ligatures w14:val="none"/>
              </w:rPr>
              <w:t>, szyfrowanie danych end-to-end, infrastrukturę serwerową w modelu SaaS oraz serwer</w:t>
            </w:r>
            <w:r w:rsidR="0019123F">
              <w:rPr>
                <w:rFonts w:ascii="Calibri" w:eastAsia="Times New Roman" w:hAnsi="Calibri" w:cs="Calibri"/>
                <w:color w:val="000000"/>
                <w:kern w:val="0"/>
                <w:sz w:val="22"/>
                <w:szCs w:val="22"/>
                <w:lang w:eastAsia="pl-PL"/>
                <w14:ligatures w14:val="none"/>
              </w:rPr>
              <w:t>y</w:t>
            </w:r>
            <w:r w:rsidRPr="00054CC5">
              <w:rPr>
                <w:rFonts w:ascii="Calibri" w:eastAsia="Times New Roman" w:hAnsi="Calibri" w:cs="Calibri"/>
                <w:color w:val="000000"/>
                <w:kern w:val="0"/>
                <w:sz w:val="22"/>
                <w:szCs w:val="22"/>
                <w:lang w:eastAsia="pl-PL"/>
                <w14:ligatures w14:val="none"/>
              </w:rPr>
              <w:t xml:space="preserve"> lokaln</w:t>
            </w:r>
            <w:r w:rsidR="0019123F">
              <w:rPr>
                <w:rFonts w:ascii="Calibri" w:eastAsia="Times New Roman" w:hAnsi="Calibri" w:cs="Calibri"/>
                <w:color w:val="000000"/>
                <w:kern w:val="0"/>
                <w:sz w:val="22"/>
                <w:szCs w:val="22"/>
                <w:lang w:eastAsia="pl-PL"/>
                <w14:ligatures w14:val="none"/>
              </w:rPr>
              <w:t>e</w:t>
            </w:r>
            <w:r w:rsidRPr="00054CC5">
              <w:rPr>
                <w:rFonts w:ascii="Calibri" w:eastAsia="Times New Roman" w:hAnsi="Calibri" w:cs="Calibri"/>
                <w:color w:val="000000"/>
                <w:kern w:val="0"/>
                <w:sz w:val="22"/>
                <w:szCs w:val="22"/>
                <w:lang w:eastAsia="pl-PL"/>
                <w14:ligatures w14:val="none"/>
              </w:rPr>
              <w:t xml:space="preserve"> min. 2 TB, który po 5 latach przechodzi na własność Zamawiającego.</w:t>
            </w:r>
          </w:p>
        </w:tc>
        <w:tc>
          <w:tcPr>
            <w:tcW w:w="1276" w:type="dxa"/>
            <w:tcBorders>
              <w:top w:val="nil"/>
              <w:left w:val="nil"/>
              <w:bottom w:val="single" w:sz="8" w:space="0" w:color="auto"/>
              <w:right w:val="single" w:sz="8" w:space="0" w:color="auto"/>
            </w:tcBorders>
            <w:noWrap/>
            <w:vAlign w:val="center"/>
            <w:hideMark/>
          </w:tcPr>
          <w:p w14:paraId="7DB1049A"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0B0A80A9" w14:textId="2066A46A"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p>
        </w:tc>
        <w:tc>
          <w:tcPr>
            <w:tcW w:w="1415" w:type="dxa"/>
            <w:tcBorders>
              <w:top w:val="nil"/>
              <w:left w:val="nil"/>
              <w:bottom w:val="single" w:sz="8" w:space="0" w:color="auto"/>
              <w:right w:val="single" w:sz="8" w:space="0" w:color="auto"/>
            </w:tcBorders>
            <w:vAlign w:val="center"/>
            <w:hideMark/>
          </w:tcPr>
          <w:p w14:paraId="2CF6787C"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06790385"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24970DE5"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tcPr>
          <w:p w14:paraId="1320F63F" w14:textId="5C46376B" w:rsidR="00A93CB8" w:rsidRPr="006D5292" w:rsidRDefault="006D3515" w:rsidP="00A93CB8">
            <w:pPr>
              <w:spacing w:after="0" w:line="240" w:lineRule="auto"/>
              <w:jc w:val="center"/>
              <w:rPr>
                <w:rFonts w:eastAsia="Times New Roman" w:cstheme="minorHAnsi"/>
                <w:color w:val="000000" w:themeColor="text1"/>
                <w:kern w:val="0"/>
                <w:sz w:val="22"/>
                <w:szCs w:val="22"/>
                <w:highlight w:val="red"/>
                <w:lang w:eastAsia="pl-PL"/>
                <w14:ligatures w14:val="none"/>
              </w:rPr>
            </w:pPr>
            <w:r w:rsidRPr="006D5292">
              <w:rPr>
                <w:rFonts w:eastAsia="Times New Roman" w:cstheme="minorHAnsi"/>
                <w:color w:val="000000" w:themeColor="text1"/>
                <w:kern w:val="0"/>
                <w:sz w:val="22"/>
                <w:szCs w:val="22"/>
                <w:lang w:eastAsia="pl-PL"/>
                <w14:ligatures w14:val="none"/>
              </w:rPr>
              <w:t>74</w:t>
            </w:r>
          </w:p>
        </w:tc>
        <w:tc>
          <w:tcPr>
            <w:tcW w:w="8587" w:type="dxa"/>
            <w:tcBorders>
              <w:top w:val="nil"/>
              <w:left w:val="nil"/>
              <w:bottom w:val="single" w:sz="8" w:space="0" w:color="auto"/>
              <w:right w:val="single" w:sz="8" w:space="0" w:color="auto"/>
            </w:tcBorders>
            <w:vAlign w:val="center"/>
          </w:tcPr>
          <w:p w14:paraId="72938D00" w14:textId="34D776F7" w:rsidR="00A93CB8" w:rsidRPr="006D5292" w:rsidRDefault="00A93CB8" w:rsidP="00A93CB8">
            <w:pPr>
              <w:spacing w:after="0" w:line="240" w:lineRule="auto"/>
              <w:rPr>
                <w:rFonts w:ascii="Calibri" w:eastAsia="Times New Roman" w:hAnsi="Calibri" w:cs="Calibri"/>
                <w:color w:val="000000" w:themeColor="text1"/>
                <w:kern w:val="0"/>
                <w:sz w:val="22"/>
                <w:szCs w:val="22"/>
                <w:lang w:eastAsia="pl-PL"/>
                <w14:ligatures w14:val="none"/>
              </w:rPr>
            </w:pPr>
            <w:r w:rsidRPr="006D5292">
              <w:rPr>
                <w:rFonts w:ascii="Calibri" w:eastAsia="Times New Roman" w:hAnsi="Calibri" w:cs="Calibri"/>
                <w:color w:val="000000" w:themeColor="text1"/>
                <w:kern w:val="0"/>
                <w:sz w:val="22"/>
                <w:szCs w:val="22"/>
                <w:lang w:eastAsia="pl-PL"/>
                <w14:ligatures w14:val="none"/>
              </w:rPr>
              <w:t>W okresie licencyjnym Wykonawca zapewni archiwizację min. 50 TB danych DICOM w zewnętrznym Data Center</w:t>
            </w:r>
          </w:p>
        </w:tc>
        <w:tc>
          <w:tcPr>
            <w:tcW w:w="1276" w:type="dxa"/>
            <w:tcBorders>
              <w:top w:val="nil"/>
              <w:left w:val="nil"/>
              <w:bottom w:val="single" w:sz="8" w:space="0" w:color="auto"/>
              <w:right w:val="single" w:sz="8" w:space="0" w:color="auto"/>
            </w:tcBorders>
            <w:noWrap/>
            <w:vAlign w:val="center"/>
          </w:tcPr>
          <w:p w14:paraId="21952918" w14:textId="4921854B" w:rsidR="00A93CB8" w:rsidRPr="006D5292" w:rsidRDefault="009F5B2A" w:rsidP="00A93CB8">
            <w:pPr>
              <w:spacing w:after="0" w:line="240" w:lineRule="auto"/>
              <w:jc w:val="center"/>
              <w:rPr>
                <w:rFonts w:eastAsia="Times New Roman" w:cstheme="minorHAnsi"/>
                <w:color w:val="000000" w:themeColor="text1"/>
                <w:kern w:val="0"/>
                <w:sz w:val="20"/>
                <w:szCs w:val="20"/>
                <w:lang w:eastAsia="pl-PL"/>
                <w14:ligatures w14:val="none"/>
              </w:rPr>
            </w:pPr>
            <w:r>
              <w:rPr>
                <w:rFonts w:eastAsia="Times New Roman" w:cstheme="minorHAnsi"/>
                <w:color w:val="000000" w:themeColor="text1"/>
                <w:kern w:val="0"/>
                <w:sz w:val="20"/>
                <w:szCs w:val="20"/>
                <w:lang w:eastAsia="pl-PL"/>
                <w14:ligatures w14:val="none"/>
              </w:rPr>
              <w:t xml:space="preserve">Tak, podać </w:t>
            </w:r>
          </w:p>
        </w:tc>
        <w:tc>
          <w:tcPr>
            <w:tcW w:w="4113" w:type="dxa"/>
            <w:tcBorders>
              <w:top w:val="nil"/>
              <w:left w:val="nil"/>
              <w:bottom w:val="single" w:sz="8" w:space="0" w:color="auto"/>
              <w:right w:val="single" w:sz="8" w:space="0" w:color="auto"/>
            </w:tcBorders>
            <w:noWrap/>
            <w:vAlign w:val="center"/>
          </w:tcPr>
          <w:p w14:paraId="72564D5D" w14:textId="77777777" w:rsidR="00A93CB8" w:rsidRPr="006D5292" w:rsidRDefault="00A93CB8" w:rsidP="00A93CB8">
            <w:pPr>
              <w:spacing w:after="0" w:line="240" w:lineRule="auto"/>
              <w:jc w:val="center"/>
              <w:rPr>
                <w:rFonts w:ascii="Calibri" w:eastAsia="Times New Roman" w:hAnsi="Calibri" w:cs="Calibri"/>
                <w:color w:val="000000" w:themeColor="text1"/>
                <w:kern w:val="0"/>
                <w:sz w:val="22"/>
                <w:szCs w:val="22"/>
                <w:lang w:eastAsia="pl-PL"/>
                <w14:ligatures w14:val="none"/>
              </w:rPr>
            </w:pPr>
          </w:p>
        </w:tc>
        <w:tc>
          <w:tcPr>
            <w:tcW w:w="1415" w:type="dxa"/>
            <w:tcBorders>
              <w:top w:val="nil"/>
              <w:left w:val="nil"/>
              <w:bottom w:val="single" w:sz="8" w:space="0" w:color="auto"/>
              <w:right w:val="single" w:sz="8" w:space="0" w:color="auto"/>
            </w:tcBorders>
            <w:vAlign w:val="center"/>
          </w:tcPr>
          <w:p w14:paraId="73E2EC35" w14:textId="186F2DA9" w:rsidR="00A93CB8" w:rsidRPr="006D5292" w:rsidRDefault="00A93CB8" w:rsidP="00A93CB8">
            <w:pPr>
              <w:spacing w:after="0" w:line="240" w:lineRule="auto"/>
              <w:jc w:val="center"/>
              <w:rPr>
                <w:rFonts w:ascii="Calibri" w:eastAsia="Times New Roman" w:hAnsi="Calibri" w:cs="Calibri"/>
                <w:color w:val="000000" w:themeColor="text1"/>
                <w:kern w:val="0"/>
                <w:sz w:val="22"/>
                <w:szCs w:val="22"/>
                <w:lang w:eastAsia="pl-PL"/>
                <w14:ligatures w14:val="none"/>
              </w:rPr>
            </w:pPr>
            <w:r w:rsidRPr="006D5292">
              <w:rPr>
                <w:rFonts w:ascii="Calibri" w:eastAsia="Times New Roman" w:hAnsi="Calibri" w:cs="Calibri"/>
                <w:color w:val="000000" w:themeColor="text1"/>
                <w:kern w:val="0"/>
                <w:sz w:val="22"/>
                <w:szCs w:val="22"/>
                <w:lang w:eastAsia="pl-PL"/>
                <w14:ligatures w14:val="none"/>
              </w:rPr>
              <w:t>TAK</w:t>
            </w:r>
            <w:r w:rsidRPr="006D5292">
              <w:rPr>
                <w:rFonts w:ascii="Calibri" w:eastAsia="Times New Roman" w:hAnsi="Calibri" w:cs="Calibri"/>
                <w:color w:val="000000" w:themeColor="text1"/>
                <w:kern w:val="0"/>
                <w:sz w:val="22"/>
                <w:szCs w:val="22"/>
                <w:lang w:eastAsia="pl-PL"/>
                <w14:ligatures w14:val="none"/>
              </w:rPr>
              <w:br/>
              <w:t>min. 50 TB - 0 pkt</w:t>
            </w:r>
            <w:r w:rsidRPr="006D5292">
              <w:rPr>
                <w:rFonts w:ascii="Calibri" w:eastAsia="Times New Roman" w:hAnsi="Calibri" w:cs="Calibri"/>
                <w:color w:val="000000" w:themeColor="text1"/>
                <w:kern w:val="0"/>
                <w:sz w:val="22"/>
                <w:szCs w:val="22"/>
                <w:lang w:eastAsia="pl-PL"/>
                <w14:ligatures w14:val="none"/>
              </w:rPr>
              <w:br/>
              <w:t xml:space="preserve">60 TB - </w:t>
            </w:r>
            <w:r w:rsidR="006D3C1A">
              <w:rPr>
                <w:rFonts w:ascii="Calibri" w:eastAsia="Times New Roman" w:hAnsi="Calibri" w:cs="Calibri"/>
                <w:color w:val="000000" w:themeColor="text1"/>
                <w:kern w:val="0"/>
                <w:sz w:val="22"/>
                <w:szCs w:val="22"/>
                <w:lang w:eastAsia="pl-PL"/>
                <w14:ligatures w14:val="none"/>
              </w:rPr>
              <w:t>1</w:t>
            </w:r>
            <w:r w:rsidRPr="006D5292">
              <w:rPr>
                <w:rFonts w:ascii="Calibri" w:eastAsia="Times New Roman" w:hAnsi="Calibri" w:cs="Calibri"/>
                <w:color w:val="000000" w:themeColor="text1"/>
                <w:kern w:val="0"/>
                <w:sz w:val="22"/>
                <w:szCs w:val="22"/>
                <w:lang w:eastAsia="pl-PL"/>
                <w14:ligatures w14:val="none"/>
              </w:rPr>
              <w:t>0 pkt</w:t>
            </w:r>
          </w:p>
        </w:tc>
        <w:tc>
          <w:tcPr>
            <w:tcW w:w="160" w:type="dxa"/>
            <w:vAlign w:val="center"/>
          </w:tcPr>
          <w:p w14:paraId="638C9E05" w14:textId="77777777" w:rsidR="00A93CB8" w:rsidRPr="006D3515" w:rsidRDefault="00A93CB8" w:rsidP="00A93CB8">
            <w:pPr>
              <w:spacing w:after="0" w:line="240" w:lineRule="auto"/>
              <w:rPr>
                <w:rFonts w:ascii="Times New Roman" w:eastAsia="Times New Roman" w:hAnsi="Times New Roman" w:cs="Times New Roman"/>
                <w:color w:val="FF0000"/>
                <w:kern w:val="0"/>
                <w:sz w:val="20"/>
                <w:szCs w:val="20"/>
                <w:lang w:eastAsia="pl-PL"/>
                <w14:ligatures w14:val="none"/>
              </w:rPr>
            </w:pPr>
          </w:p>
        </w:tc>
      </w:tr>
      <w:tr w:rsidR="00A93CB8" w:rsidRPr="00054CC5" w14:paraId="3E2F13A7"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4ECEF06" w14:textId="6D9CF010"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7</w:t>
            </w:r>
            <w:r w:rsidR="009F5B2A">
              <w:rPr>
                <w:rFonts w:eastAsia="Times New Roman" w:cstheme="minorHAnsi"/>
                <w:color w:val="000000"/>
                <w:kern w:val="0"/>
                <w:sz w:val="22"/>
                <w:szCs w:val="22"/>
                <w:lang w:eastAsia="pl-PL"/>
                <w14:ligatures w14:val="none"/>
              </w:rPr>
              <w:t>5</w:t>
            </w:r>
          </w:p>
        </w:tc>
        <w:tc>
          <w:tcPr>
            <w:tcW w:w="8587" w:type="dxa"/>
            <w:tcBorders>
              <w:top w:val="nil"/>
              <w:left w:val="nil"/>
              <w:bottom w:val="single" w:sz="8" w:space="0" w:color="auto"/>
              <w:right w:val="single" w:sz="8" w:space="0" w:color="auto"/>
            </w:tcBorders>
            <w:vAlign w:val="center"/>
            <w:hideMark/>
          </w:tcPr>
          <w:p w14:paraId="409A9CE9"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Interfejs użytkownika w języku polskim i angielskim; system webowy niewymagający instalacji wtyczek do przeglądarki; kompatybilność z aktualnymi wersjami przeglądarek Chrome i </w:t>
            </w:r>
            <w:proofErr w:type="spellStart"/>
            <w:r w:rsidRPr="00054CC5">
              <w:rPr>
                <w:rFonts w:ascii="Calibri" w:eastAsia="Times New Roman" w:hAnsi="Calibri" w:cs="Calibri"/>
                <w:color w:val="000000"/>
                <w:kern w:val="0"/>
                <w:sz w:val="22"/>
                <w:szCs w:val="22"/>
                <w:lang w:eastAsia="pl-PL"/>
                <w14:ligatures w14:val="none"/>
              </w:rPr>
              <w:t>Firefox</w:t>
            </w:r>
            <w:proofErr w:type="spellEnd"/>
            <w:r w:rsidRPr="00054CC5">
              <w:rPr>
                <w:rFonts w:ascii="Calibri" w:eastAsia="Times New Roman" w:hAnsi="Calibri" w:cs="Calibri"/>
                <w:color w:val="000000"/>
                <w:kern w:val="0"/>
                <w:sz w:val="22"/>
                <w:szCs w:val="22"/>
                <w:lang w:eastAsia="pl-PL"/>
                <w14:ligatures w14:val="none"/>
              </w:rPr>
              <w:t xml:space="preserve"> w środowisku </w:t>
            </w:r>
            <w:proofErr w:type="spellStart"/>
            <w:r w:rsidRPr="00054CC5">
              <w:rPr>
                <w:rFonts w:ascii="Calibri" w:eastAsia="Times New Roman" w:hAnsi="Calibri" w:cs="Calibri"/>
                <w:color w:val="000000"/>
                <w:kern w:val="0"/>
                <w:sz w:val="22"/>
                <w:szCs w:val="22"/>
                <w:lang w:eastAsia="pl-PL"/>
                <w14:ligatures w14:val="none"/>
              </w:rPr>
              <w:t>macOS</w:t>
            </w:r>
            <w:proofErr w:type="spellEnd"/>
            <w:r w:rsidRPr="00054CC5">
              <w:rPr>
                <w:rFonts w:ascii="Calibri" w:eastAsia="Times New Roman" w:hAnsi="Calibri" w:cs="Calibri"/>
                <w:color w:val="000000"/>
                <w:kern w:val="0"/>
                <w:sz w:val="22"/>
                <w:szCs w:val="22"/>
                <w:lang w:eastAsia="pl-PL"/>
                <w14:ligatures w14:val="none"/>
              </w:rPr>
              <w:t xml:space="preserve"> i Windows.</w:t>
            </w:r>
          </w:p>
        </w:tc>
        <w:tc>
          <w:tcPr>
            <w:tcW w:w="1276" w:type="dxa"/>
            <w:tcBorders>
              <w:top w:val="nil"/>
              <w:left w:val="nil"/>
              <w:bottom w:val="single" w:sz="8" w:space="0" w:color="auto"/>
              <w:right w:val="single" w:sz="8" w:space="0" w:color="auto"/>
            </w:tcBorders>
            <w:noWrap/>
            <w:vAlign w:val="center"/>
            <w:hideMark/>
          </w:tcPr>
          <w:p w14:paraId="0682677F"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53C9263D"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66CCC75A"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908B5B0"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0E026B34"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2F11CB08" w14:textId="3679C5E5"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7</w:t>
            </w:r>
            <w:r w:rsidR="009F5B2A">
              <w:rPr>
                <w:rFonts w:eastAsia="Times New Roman" w:cstheme="minorHAnsi"/>
                <w:color w:val="000000"/>
                <w:kern w:val="0"/>
                <w:sz w:val="22"/>
                <w:szCs w:val="22"/>
                <w:lang w:eastAsia="pl-PL"/>
                <w14:ligatures w14:val="none"/>
              </w:rPr>
              <w:t>6</w:t>
            </w:r>
          </w:p>
        </w:tc>
        <w:tc>
          <w:tcPr>
            <w:tcW w:w="8587" w:type="dxa"/>
            <w:tcBorders>
              <w:top w:val="nil"/>
              <w:left w:val="nil"/>
              <w:bottom w:val="single" w:sz="8" w:space="0" w:color="auto"/>
              <w:right w:val="single" w:sz="8" w:space="0" w:color="auto"/>
            </w:tcBorders>
            <w:vAlign w:val="center"/>
            <w:hideMark/>
          </w:tcPr>
          <w:p w14:paraId="58A6B1D2"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System umożliwia pełną administrację, w tym definiowanie struktury organizacyjnej podmiotu leczniczego z wyszczególnieniem komórek organizacyjnych i kodów resortowych (min. I, V, VII, VIII) zgodnie z wpisem w księdze rejestrowej podmiotów wykonujących działalność leczniczą. Umożliwia umieszczanie danych identyfikujących podmiot (w tym logo) w interfejsie użytkownika oraz zarządzanie słownikami systemu, w tym procedur medycznych, jednostek kierujących i płatników, lekarzy kierujących, funkcji w pracowni, specjalizacji lekarskich, środków kontrastowych i materiałów. System integruje się ze słownikiem RPWDL (P2) z wbudowaną najnowszą wersją podmiotów leczniczych i praktyk lekarskich.</w:t>
            </w:r>
          </w:p>
        </w:tc>
        <w:tc>
          <w:tcPr>
            <w:tcW w:w="1276" w:type="dxa"/>
            <w:tcBorders>
              <w:top w:val="nil"/>
              <w:left w:val="nil"/>
              <w:bottom w:val="single" w:sz="8" w:space="0" w:color="auto"/>
              <w:right w:val="single" w:sz="8" w:space="0" w:color="auto"/>
            </w:tcBorders>
            <w:noWrap/>
            <w:vAlign w:val="center"/>
            <w:hideMark/>
          </w:tcPr>
          <w:p w14:paraId="0E009CCF"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488C6AAB"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4DE5082C"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67768F5"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138C9D4A"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0DD76876" w14:textId="1E9D1EC0"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7</w:t>
            </w:r>
            <w:r w:rsidR="009F5B2A">
              <w:rPr>
                <w:rFonts w:eastAsia="Times New Roman" w:cstheme="minorHAnsi"/>
                <w:color w:val="000000"/>
                <w:kern w:val="0"/>
                <w:sz w:val="22"/>
                <w:szCs w:val="22"/>
                <w:lang w:eastAsia="pl-PL"/>
                <w14:ligatures w14:val="none"/>
              </w:rPr>
              <w:t>7</w:t>
            </w:r>
          </w:p>
        </w:tc>
        <w:tc>
          <w:tcPr>
            <w:tcW w:w="8587" w:type="dxa"/>
            <w:tcBorders>
              <w:top w:val="nil"/>
              <w:left w:val="nil"/>
              <w:bottom w:val="single" w:sz="8" w:space="0" w:color="auto"/>
              <w:right w:val="single" w:sz="8" w:space="0" w:color="auto"/>
            </w:tcBorders>
            <w:vAlign w:val="center"/>
            <w:hideMark/>
          </w:tcPr>
          <w:p w14:paraId="1BCF1DAF"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System pozwala na zarządzanie użytkownikami, definiowanie ról oraz przypisywanie uprawnień w zakresie akcji </w:t>
            </w:r>
            <w:proofErr w:type="spellStart"/>
            <w:r w:rsidRPr="00054CC5">
              <w:rPr>
                <w:rFonts w:ascii="Calibri" w:eastAsia="Times New Roman" w:hAnsi="Calibri" w:cs="Calibri"/>
                <w:color w:val="000000"/>
                <w:kern w:val="0"/>
                <w:sz w:val="22"/>
                <w:szCs w:val="22"/>
                <w:lang w:eastAsia="pl-PL"/>
                <w14:ligatures w14:val="none"/>
              </w:rPr>
              <w:t>workflow</w:t>
            </w:r>
            <w:proofErr w:type="spellEnd"/>
            <w:r w:rsidRPr="00054CC5">
              <w:rPr>
                <w:rFonts w:ascii="Calibri" w:eastAsia="Times New Roman" w:hAnsi="Calibri" w:cs="Calibri"/>
                <w:color w:val="000000"/>
                <w:kern w:val="0"/>
                <w:sz w:val="22"/>
                <w:szCs w:val="22"/>
                <w:lang w:eastAsia="pl-PL"/>
                <w14:ligatures w14:val="none"/>
              </w:rPr>
              <w:t xml:space="preserve"> i modułów systemu, w tym ograniczanie widoczności badań według rodzaju procedury, jednostki kierującej, lekarza, pracowni wykonującej badanie i trybu badania. Obsługuje mechanizmy kontroli dostępu oparte na rolach (RBAC), logowanie jednokrotne (SSO), integrację z Active Directory oraz kontrolery LDAP, uwierzytelnianie dwuskładnikowe (2FA) z wykorzystaniem TOTP, </w:t>
            </w:r>
            <w:proofErr w:type="spellStart"/>
            <w:r w:rsidRPr="00054CC5">
              <w:rPr>
                <w:rFonts w:ascii="Calibri" w:eastAsia="Times New Roman" w:hAnsi="Calibri" w:cs="Calibri"/>
                <w:color w:val="000000"/>
                <w:kern w:val="0"/>
                <w:sz w:val="22"/>
                <w:szCs w:val="22"/>
                <w:lang w:eastAsia="pl-PL"/>
                <w14:ligatures w14:val="none"/>
              </w:rPr>
              <w:t>tokenów</w:t>
            </w:r>
            <w:proofErr w:type="spellEnd"/>
            <w:r w:rsidRPr="00054CC5">
              <w:rPr>
                <w:rFonts w:ascii="Calibri" w:eastAsia="Times New Roman" w:hAnsi="Calibri" w:cs="Calibri"/>
                <w:color w:val="000000"/>
                <w:kern w:val="0"/>
                <w:sz w:val="22"/>
                <w:szCs w:val="22"/>
                <w:lang w:eastAsia="pl-PL"/>
                <w14:ligatures w14:val="none"/>
              </w:rPr>
              <w:t xml:space="preserve"> U2F FIDO 2.0, kluczy </w:t>
            </w:r>
            <w:proofErr w:type="spellStart"/>
            <w:r w:rsidRPr="00054CC5">
              <w:rPr>
                <w:rFonts w:ascii="Calibri" w:eastAsia="Times New Roman" w:hAnsi="Calibri" w:cs="Calibri"/>
                <w:color w:val="000000"/>
                <w:kern w:val="0"/>
                <w:sz w:val="22"/>
                <w:szCs w:val="22"/>
                <w:lang w:eastAsia="pl-PL"/>
                <w14:ligatures w14:val="none"/>
              </w:rPr>
              <w:t>Passkeys</w:t>
            </w:r>
            <w:proofErr w:type="spellEnd"/>
            <w:r w:rsidRPr="00054CC5">
              <w:rPr>
                <w:rFonts w:ascii="Calibri" w:eastAsia="Times New Roman" w:hAnsi="Calibri" w:cs="Calibri"/>
                <w:color w:val="000000"/>
                <w:kern w:val="0"/>
                <w:sz w:val="22"/>
                <w:szCs w:val="22"/>
                <w:lang w:eastAsia="pl-PL"/>
                <w14:ligatures w14:val="none"/>
              </w:rPr>
              <w:t xml:space="preserve"> i biometrycznych </w:t>
            </w:r>
            <w:proofErr w:type="spellStart"/>
            <w:r w:rsidRPr="00054CC5">
              <w:rPr>
                <w:rFonts w:ascii="Calibri" w:eastAsia="Times New Roman" w:hAnsi="Calibri" w:cs="Calibri"/>
                <w:color w:val="000000"/>
                <w:kern w:val="0"/>
                <w:sz w:val="22"/>
                <w:szCs w:val="22"/>
                <w:lang w:eastAsia="pl-PL"/>
                <w14:ligatures w14:val="none"/>
              </w:rPr>
              <w:t>tokenów</w:t>
            </w:r>
            <w:proofErr w:type="spellEnd"/>
            <w:r w:rsidRPr="00054CC5">
              <w:rPr>
                <w:rFonts w:ascii="Calibri" w:eastAsia="Times New Roman" w:hAnsi="Calibri" w:cs="Calibri"/>
                <w:color w:val="000000"/>
                <w:kern w:val="0"/>
                <w:sz w:val="22"/>
                <w:szCs w:val="22"/>
                <w:lang w:eastAsia="pl-PL"/>
                <w14:ligatures w14:val="none"/>
              </w:rPr>
              <w:t xml:space="preserve"> sprzętowych, jednorazowe kody zapasowe, polityki złożoności haseł, automatyczne blokowanie konta po nieudanych próbach logowania oraz weryfikację adresu e-mail użytkownika i sprawdzanie haseł na publicznych listach skompromitowanych haseł. Użytkownicy mogą zarządzać własnym profilem, zmieniać hasło, włączać logowanie dwuskładnikowe, podglądać aktywne sesje i kończyć je na innych stanowiskach, a administrator ma możliwość zdalnego wylogowania użytkowników oraz określenia czasu trwania sesji.</w:t>
            </w:r>
          </w:p>
        </w:tc>
        <w:tc>
          <w:tcPr>
            <w:tcW w:w="1276" w:type="dxa"/>
            <w:tcBorders>
              <w:top w:val="nil"/>
              <w:left w:val="nil"/>
              <w:bottom w:val="single" w:sz="8" w:space="0" w:color="auto"/>
              <w:right w:val="single" w:sz="8" w:space="0" w:color="auto"/>
            </w:tcBorders>
            <w:noWrap/>
            <w:vAlign w:val="center"/>
            <w:hideMark/>
          </w:tcPr>
          <w:p w14:paraId="73B2797E"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20EBDC73"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1374DD0E" w14:textId="0CB16C44"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r w:rsidR="009F5B2A"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05511B2F"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45F49F1F"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47AD0BD" w14:textId="5005C541"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lastRenderedPageBreak/>
              <w:t>7</w:t>
            </w:r>
            <w:r w:rsidR="009F5B2A">
              <w:rPr>
                <w:rFonts w:eastAsia="Times New Roman" w:cstheme="minorHAnsi"/>
                <w:color w:val="000000"/>
                <w:kern w:val="0"/>
                <w:sz w:val="22"/>
                <w:szCs w:val="22"/>
                <w:lang w:eastAsia="pl-PL"/>
                <w14:ligatures w14:val="none"/>
              </w:rPr>
              <w:t>8</w:t>
            </w:r>
          </w:p>
        </w:tc>
        <w:tc>
          <w:tcPr>
            <w:tcW w:w="8587" w:type="dxa"/>
            <w:tcBorders>
              <w:top w:val="nil"/>
              <w:left w:val="nil"/>
              <w:bottom w:val="single" w:sz="8" w:space="0" w:color="auto"/>
              <w:right w:val="single" w:sz="8" w:space="0" w:color="auto"/>
            </w:tcBorders>
            <w:vAlign w:val="center"/>
            <w:hideMark/>
          </w:tcPr>
          <w:p w14:paraId="46A6A69F"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System zarządza regułami walidacji danych w zleceniu w zależności od płatnika, pracowni i statusu zlecenia, w tym funkcją personelu biorącego udział w procedurze, danymi płatnika, rozpoznaniem na skierowaniu, lekarzem kierującym, jednostką kierującą, datą skierowania i wymaganymi dokumentami. Umożliwia automatyzację </w:t>
            </w:r>
            <w:proofErr w:type="spellStart"/>
            <w:r w:rsidRPr="00054CC5">
              <w:rPr>
                <w:rFonts w:ascii="Calibri" w:eastAsia="Times New Roman" w:hAnsi="Calibri" w:cs="Calibri"/>
                <w:color w:val="000000"/>
                <w:kern w:val="0"/>
                <w:sz w:val="22"/>
                <w:szCs w:val="22"/>
                <w:lang w:eastAsia="pl-PL"/>
                <w14:ligatures w14:val="none"/>
              </w:rPr>
              <w:t>workflow</w:t>
            </w:r>
            <w:proofErr w:type="spellEnd"/>
            <w:r w:rsidRPr="00054CC5">
              <w:rPr>
                <w:rFonts w:ascii="Calibri" w:eastAsia="Times New Roman" w:hAnsi="Calibri" w:cs="Calibri"/>
                <w:color w:val="000000"/>
                <w:kern w:val="0"/>
                <w:sz w:val="22"/>
                <w:szCs w:val="22"/>
                <w:lang w:eastAsia="pl-PL"/>
                <w14:ligatures w14:val="none"/>
              </w:rPr>
              <w:t>, w tym automatyczną zmianę statusu zlecenia w zależności od nazwy procedury, priorytetu, modalności i pracowni wykonującej badanie oraz dodawanie i wymianę notatek między modułami systemu.</w:t>
            </w:r>
          </w:p>
        </w:tc>
        <w:tc>
          <w:tcPr>
            <w:tcW w:w="1276" w:type="dxa"/>
            <w:tcBorders>
              <w:top w:val="nil"/>
              <w:left w:val="nil"/>
              <w:bottom w:val="single" w:sz="8" w:space="0" w:color="auto"/>
              <w:right w:val="single" w:sz="8" w:space="0" w:color="auto"/>
            </w:tcBorders>
            <w:noWrap/>
            <w:vAlign w:val="center"/>
            <w:hideMark/>
          </w:tcPr>
          <w:p w14:paraId="0252F1F0"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4318454D"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15276EE6" w14:textId="0D932F3E" w:rsidR="00A93CB8" w:rsidRPr="00054CC5" w:rsidRDefault="009F5B2A"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r w:rsidR="00A93CB8" w:rsidRPr="00054CC5">
              <w:rPr>
                <w:rFonts w:ascii="Calibri" w:eastAsia="Times New Roman" w:hAnsi="Calibri" w:cs="Calibri"/>
                <w:color w:val="000000"/>
                <w:kern w:val="0"/>
                <w:sz w:val="22"/>
                <w:szCs w:val="22"/>
                <w:lang w:eastAsia="pl-PL"/>
                <w14:ligatures w14:val="none"/>
              </w:rPr>
              <w:t> </w:t>
            </w:r>
          </w:p>
        </w:tc>
        <w:tc>
          <w:tcPr>
            <w:tcW w:w="160" w:type="dxa"/>
            <w:vAlign w:val="center"/>
            <w:hideMark/>
          </w:tcPr>
          <w:p w14:paraId="24D62275"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074158B1"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54894014" w14:textId="5FC10FC9"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7</w:t>
            </w:r>
            <w:r w:rsidR="009F5B2A">
              <w:rPr>
                <w:rFonts w:eastAsia="Times New Roman" w:cstheme="minorHAnsi"/>
                <w:color w:val="000000"/>
                <w:kern w:val="0"/>
                <w:sz w:val="22"/>
                <w:szCs w:val="22"/>
                <w:lang w:eastAsia="pl-PL"/>
                <w14:ligatures w14:val="none"/>
              </w:rPr>
              <w:t>9</w:t>
            </w:r>
          </w:p>
        </w:tc>
        <w:tc>
          <w:tcPr>
            <w:tcW w:w="8587" w:type="dxa"/>
            <w:tcBorders>
              <w:top w:val="nil"/>
              <w:left w:val="nil"/>
              <w:bottom w:val="single" w:sz="8" w:space="0" w:color="auto"/>
              <w:right w:val="single" w:sz="8" w:space="0" w:color="auto"/>
            </w:tcBorders>
            <w:vAlign w:val="center"/>
            <w:hideMark/>
          </w:tcPr>
          <w:p w14:paraId="306C149C"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System zapewnia bezpieczeństwo przesyłanych danych poprzez protokół HTTPS, brak lokalnego przechowywania danych obrazowych i opisów badań na stacjach użytkowników oraz skanowanie antywirusowe wszystkich wczytywanych plików (dokumenty, załączniki, HL7 CDA, obrazy, pliki dźwiękowe) oraz danych DICOM „w locie” pochodzących z aparatów diagnostycznych, zewnętrznych węzłów DICOM i nośników zewnętrznych. W przypadku wykrycia złośliwego oprogramowania system blokuje zapis pliku, informuje użytkownika i odnotowuje zdarzenie w logach dostępnych dla administratora.</w:t>
            </w:r>
          </w:p>
        </w:tc>
        <w:tc>
          <w:tcPr>
            <w:tcW w:w="1276" w:type="dxa"/>
            <w:tcBorders>
              <w:top w:val="nil"/>
              <w:left w:val="nil"/>
              <w:bottom w:val="single" w:sz="8" w:space="0" w:color="auto"/>
              <w:right w:val="single" w:sz="8" w:space="0" w:color="auto"/>
            </w:tcBorders>
            <w:noWrap/>
            <w:vAlign w:val="center"/>
            <w:hideMark/>
          </w:tcPr>
          <w:p w14:paraId="3D5F7A3E"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12E160A3"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6B4504F6" w14:textId="62881C63"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r w:rsidR="009F5B2A"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1DC309A"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4A34CE7E"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0F4427C" w14:textId="7DA73EB7" w:rsidR="00A93CB8" w:rsidRPr="00054CC5" w:rsidRDefault="009F5B2A" w:rsidP="00A93CB8">
            <w:pPr>
              <w:spacing w:after="0" w:line="240" w:lineRule="auto"/>
              <w:jc w:val="center"/>
              <w:rPr>
                <w:rFonts w:eastAsia="Times New Roman" w:cstheme="minorHAnsi"/>
                <w:color w:val="000000"/>
                <w:kern w:val="0"/>
                <w:sz w:val="22"/>
                <w:szCs w:val="22"/>
                <w:lang w:eastAsia="pl-PL"/>
                <w14:ligatures w14:val="none"/>
              </w:rPr>
            </w:pPr>
            <w:r>
              <w:rPr>
                <w:rFonts w:eastAsia="Times New Roman" w:cstheme="minorHAnsi"/>
                <w:color w:val="000000"/>
                <w:kern w:val="0"/>
                <w:sz w:val="22"/>
                <w:szCs w:val="22"/>
                <w:lang w:eastAsia="pl-PL"/>
                <w14:ligatures w14:val="none"/>
              </w:rPr>
              <w:t>80</w:t>
            </w:r>
          </w:p>
        </w:tc>
        <w:tc>
          <w:tcPr>
            <w:tcW w:w="8587" w:type="dxa"/>
            <w:tcBorders>
              <w:top w:val="nil"/>
              <w:left w:val="nil"/>
              <w:bottom w:val="single" w:sz="8" w:space="0" w:color="auto"/>
              <w:right w:val="single" w:sz="8" w:space="0" w:color="auto"/>
            </w:tcBorders>
            <w:vAlign w:val="center"/>
            <w:hideMark/>
          </w:tcPr>
          <w:p w14:paraId="65A77420"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System korzysta z bazy danych badań dostarczonego modułu archiwum obrazowego w architekturze klient-serwer oraz zapewnia uruchomienie aplikacji wraz z jej ustawieniami na innym komputerze bez konieczności interwencji serwisowej.</w:t>
            </w:r>
          </w:p>
        </w:tc>
        <w:tc>
          <w:tcPr>
            <w:tcW w:w="1276" w:type="dxa"/>
            <w:tcBorders>
              <w:top w:val="nil"/>
              <w:left w:val="nil"/>
              <w:bottom w:val="single" w:sz="8" w:space="0" w:color="auto"/>
              <w:right w:val="single" w:sz="8" w:space="0" w:color="auto"/>
            </w:tcBorders>
            <w:noWrap/>
            <w:vAlign w:val="center"/>
            <w:hideMark/>
          </w:tcPr>
          <w:p w14:paraId="641ECAD0"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0C576994"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107A0858" w14:textId="4D14FCA4"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r w:rsidR="009F5B2A"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349EC693"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5A9C8E42" w14:textId="77777777" w:rsidTr="00407CCC">
        <w:trPr>
          <w:trHeight w:val="20"/>
        </w:trPr>
        <w:tc>
          <w:tcPr>
            <w:tcW w:w="485" w:type="dxa"/>
            <w:vMerge w:val="restart"/>
            <w:tcBorders>
              <w:top w:val="nil"/>
              <w:left w:val="single" w:sz="8" w:space="0" w:color="auto"/>
              <w:bottom w:val="single" w:sz="8" w:space="0" w:color="000000"/>
              <w:right w:val="single" w:sz="8" w:space="0" w:color="auto"/>
            </w:tcBorders>
            <w:noWrap/>
            <w:vAlign w:val="center"/>
            <w:hideMark/>
          </w:tcPr>
          <w:p w14:paraId="66E2907D" w14:textId="5A280A03"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8</w:t>
            </w:r>
            <w:r w:rsidR="009F5B2A">
              <w:rPr>
                <w:rFonts w:eastAsia="Times New Roman" w:cstheme="minorHAnsi"/>
                <w:color w:val="000000"/>
                <w:kern w:val="0"/>
                <w:sz w:val="22"/>
                <w:szCs w:val="22"/>
                <w:lang w:eastAsia="pl-PL"/>
                <w14:ligatures w14:val="none"/>
              </w:rPr>
              <w:t>1</w:t>
            </w:r>
          </w:p>
        </w:tc>
        <w:tc>
          <w:tcPr>
            <w:tcW w:w="8587" w:type="dxa"/>
            <w:tcBorders>
              <w:top w:val="nil"/>
              <w:left w:val="nil"/>
              <w:bottom w:val="nil"/>
              <w:right w:val="single" w:sz="8" w:space="0" w:color="auto"/>
            </w:tcBorders>
            <w:vAlign w:val="center"/>
            <w:hideMark/>
          </w:tcPr>
          <w:p w14:paraId="1CCDE7A6"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System obsługuje standardy DICOM 3.0 (C-FIND, C-MOVE/C-GET, C-STORE, </w:t>
            </w:r>
            <w:proofErr w:type="spellStart"/>
            <w:r w:rsidRPr="00054CC5">
              <w:rPr>
                <w:rFonts w:ascii="Calibri" w:eastAsia="Times New Roman" w:hAnsi="Calibri" w:cs="Calibri"/>
                <w:color w:val="000000"/>
                <w:kern w:val="0"/>
                <w:sz w:val="22"/>
                <w:szCs w:val="22"/>
                <w:lang w:eastAsia="pl-PL"/>
                <w14:ligatures w14:val="none"/>
              </w:rPr>
              <w:t>Modality</w:t>
            </w:r>
            <w:proofErr w:type="spellEnd"/>
            <w:r w:rsidRPr="00054CC5">
              <w:rPr>
                <w:rFonts w:ascii="Calibri" w:eastAsia="Times New Roman" w:hAnsi="Calibri" w:cs="Calibri"/>
                <w:color w:val="000000"/>
                <w:kern w:val="0"/>
                <w:sz w:val="22"/>
                <w:szCs w:val="22"/>
                <w:lang w:eastAsia="pl-PL"/>
                <w14:ligatures w14:val="none"/>
              </w:rPr>
              <w:t xml:space="preserve"> </w:t>
            </w:r>
            <w:proofErr w:type="spellStart"/>
            <w:r w:rsidRPr="00054CC5">
              <w:rPr>
                <w:rFonts w:ascii="Calibri" w:eastAsia="Times New Roman" w:hAnsi="Calibri" w:cs="Calibri"/>
                <w:color w:val="000000"/>
                <w:kern w:val="0"/>
                <w:sz w:val="22"/>
                <w:szCs w:val="22"/>
                <w:lang w:eastAsia="pl-PL"/>
                <w14:ligatures w14:val="none"/>
              </w:rPr>
              <w:t>Worklist</w:t>
            </w:r>
            <w:proofErr w:type="spellEnd"/>
            <w:r w:rsidRPr="00054CC5">
              <w:rPr>
                <w:rFonts w:ascii="Calibri" w:eastAsia="Times New Roman" w:hAnsi="Calibri" w:cs="Calibri"/>
                <w:color w:val="000000"/>
                <w:kern w:val="0"/>
                <w:sz w:val="22"/>
                <w:szCs w:val="22"/>
                <w:lang w:eastAsia="pl-PL"/>
                <w14:ligatures w14:val="none"/>
              </w:rPr>
              <w:t xml:space="preserve">, Storage </w:t>
            </w:r>
            <w:proofErr w:type="spellStart"/>
            <w:r w:rsidRPr="00054CC5">
              <w:rPr>
                <w:rFonts w:ascii="Calibri" w:eastAsia="Times New Roman" w:hAnsi="Calibri" w:cs="Calibri"/>
                <w:color w:val="000000"/>
                <w:kern w:val="0"/>
                <w:sz w:val="22"/>
                <w:szCs w:val="22"/>
                <w:lang w:eastAsia="pl-PL"/>
                <w14:ligatures w14:val="none"/>
              </w:rPr>
              <w:t>Commitment</w:t>
            </w:r>
            <w:proofErr w:type="spellEnd"/>
            <w:r w:rsidRPr="00054CC5">
              <w:rPr>
                <w:rFonts w:ascii="Calibri" w:eastAsia="Times New Roman" w:hAnsi="Calibri" w:cs="Calibri"/>
                <w:color w:val="000000"/>
                <w:kern w:val="0"/>
                <w:sz w:val="22"/>
                <w:szCs w:val="22"/>
                <w:lang w:eastAsia="pl-PL"/>
                <w14:ligatures w14:val="none"/>
              </w:rPr>
              <w:t xml:space="preserve">, MPPS) oraz </w:t>
            </w:r>
            <w:proofErr w:type="spellStart"/>
            <w:r w:rsidRPr="00054CC5">
              <w:rPr>
                <w:rFonts w:ascii="Calibri" w:eastAsia="Times New Roman" w:hAnsi="Calibri" w:cs="Calibri"/>
                <w:color w:val="000000"/>
                <w:kern w:val="0"/>
                <w:sz w:val="22"/>
                <w:szCs w:val="22"/>
                <w:lang w:eastAsia="pl-PL"/>
                <w14:ligatures w14:val="none"/>
              </w:rPr>
              <w:t>DICOMweb</w:t>
            </w:r>
            <w:proofErr w:type="spellEnd"/>
            <w:r w:rsidRPr="00054CC5">
              <w:rPr>
                <w:rFonts w:ascii="Calibri" w:eastAsia="Times New Roman" w:hAnsi="Calibri" w:cs="Calibri"/>
                <w:color w:val="000000"/>
                <w:kern w:val="0"/>
                <w:sz w:val="22"/>
                <w:szCs w:val="22"/>
                <w:lang w:eastAsia="pl-PL"/>
                <w14:ligatures w14:val="none"/>
              </w:rPr>
              <w:t xml:space="preserve"> (WADO-RS, QIDO-RS, STOW-RS), w tym asynchroniczny transfer i równoległe przesyłanie obrazów z możliwością konfiguracji przez administratora. System umożliwia zarządzanie dowolną liczbą węzłów DICOM przez uprawnionych użytkowników.</w:t>
            </w:r>
          </w:p>
        </w:tc>
        <w:tc>
          <w:tcPr>
            <w:tcW w:w="1276" w:type="dxa"/>
            <w:vMerge w:val="restart"/>
            <w:tcBorders>
              <w:top w:val="nil"/>
              <w:left w:val="single" w:sz="8" w:space="0" w:color="auto"/>
              <w:bottom w:val="single" w:sz="8" w:space="0" w:color="000000"/>
              <w:right w:val="single" w:sz="8" w:space="0" w:color="auto"/>
            </w:tcBorders>
            <w:noWrap/>
            <w:vAlign w:val="center"/>
            <w:hideMark/>
          </w:tcPr>
          <w:p w14:paraId="223C95C9"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vMerge w:val="restart"/>
            <w:tcBorders>
              <w:top w:val="nil"/>
              <w:left w:val="single" w:sz="8" w:space="0" w:color="auto"/>
              <w:bottom w:val="single" w:sz="8" w:space="0" w:color="000000"/>
              <w:right w:val="single" w:sz="8" w:space="0" w:color="auto"/>
            </w:tcBorders>
            <w:noWrap/>
            <w:vAlign w:val="center"/>
            <w:hideMark/>
          </w:tcPr>
          <w:p w14:paraId="094B08A1"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vMerge w:val="restart"/>
            <w:tcBorders>
              <w:top w:val="nil"/>
              <w:left w:val="single" w:sz="8" w:space="0" w:color="auto"/>
              <w:bottom w:val="single" w:sz="8" w:space="0" w:color="000000"/>
              <w:right w:val="single" w:sz="8" w:space="0" w:color="auto"/>
            </w:tcBorders>
            <w:vAlign w:val="center"/>
            <w:hideMark/>
          </w:tcPr>
          <w:p w14:paraId="1E96BC57"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17C423C2"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1AEBBF18"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430A7070" w14:textId="77777777"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p>
        </w:tc>
        <w:tc>
          <w:tcPr>
            <w:tcW w:w="8587" w:type="dxa"/>
            <w:tcBorders>
              <w:top w:val="nil"/>
              <w:left w:val="nil"/>
              <w:bottom w:val="single" w:sz="8" w:space="0" w:color="auto"/>
              <w:right w:val="single" w:sz="8" w:space="0" w:color="auto"/>
            </w:tcBorders>
            <w:vAlign w:val="center"/>
            <w:hideMark/>
          </w:tcPr>
          <w:p w14:paraId="02885933" w14:textId="0CD75022"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roofErr w:type="spellStart"/>
            <w:r w:rsidRPr="00054CC5">
              <w:rPr>
                <w:rFonts w:ascii="Calibri" w:eastAsia="Times New Roman" w:hAnsi="Calibri" w:cs="Calibri"/>
                <w:color w:val="000000"/>
                <w:kern w:val="0"/>
                <w:sz w:val="22"/>
                <w:szCs w:val="22"/>
                <w:lang w:eastAsia="pl-PL"/>
                <w14:ligatures w14:val="none"/>
              </w:rPr>
              <w:t>Prefetching</w:t>
            </w:r>
            <w:proofErr w:type="spellEnd"/>
            <w:r w:rsidRPr="00054CC5">
              <w:rPr>
                <w:rFonts w:ascii="Calibri" w:eastAsia="Times New Roman" w:hAnsi="Calibri" w:cs="Calibri"/>
                <w:color w:val="000000"/>
                <w:kern w:val="0"/>
                <w:sz w:val="22"/>
                <w:szCs w:val="22"/>
                <w:lang w:eastAsia="pl-PL"/>
                <w14:ligatures w14:val="none"/>
              </w:rPr>
              <w:t xml:space="preserve"> i </w:t>
            </w:r>
            <w:proofErr w:type="spellStart"/>
            <w:r w:rsidRPr="00054CC5">
              <w:rPr>
                <w:rFonts w:ascii="Calibri" w:eastAsia="Times New Roman" w:hAnsi="Calibri" w:cs="Calibri"/>
                <w:color w:val="000000"/>
                <w:kern w:val="0"/>
                <w:sz w:val="22"/>
                <w:szCs w:val="22"/>
                <w:lang w:eastAsia="pl-PL"/>
                <w14:ligatures w14:val="none"/>
              </w:rPr>
              <w:t>autorouting</w:t>
            </w:r>
            <w:proofErr w:type="spellEnd"/>
            <w:r w:rsidRPr="00054CC5">
              <w:rPr>
                <w:rFonts w:ascii="Calibri" w:eastAsia="Times New Roman" w:hAnsi="Calibri" w:cs="Calibri"/>
                <w:color w:val="000000"/>
                <w:kern w:val="0"/>
                <w:sz w:val="22"/>
                <w:szCs w:val="22"/>
                <w:lang w:eastAsia="pl-PL"/>
                <w14:ligatures w14:val="none"/>
              </w:rPr>
              <w:t xml:space="preserve"> danych obrazowych mogą być konfigurowane przez użytkownika z uwzględnieniem zdarzeń, filtrów po latach, modalności, okolicy anatomicznej, nazwie badania, jednostce kierującej oraz </w:t>
            </w:r>
            <w:proofErr w:type="spellStart"/>
            <w:r w:rsidRPr="00054CC5">
              <w:rPr>
                <w:rFonts w:ascii="Calibri" w:eastAsia="Times New Roman" w:hAnsi="Calibri" w:cs="Calibri"/>
                <w:color w:val="000000"/>
                <w:kern w:val="0"/>
                <w:sz w:val="22"/>
                <w:szCs w:val="22"/>
                <w:lang w:eastAsia="pl-PL"/>
                <w14:ligatures w14:val="none"/>
              </w:rPr>
              <w:t>SOPClassUID</w:t>
            </w:r>
            <w:proofErr w:type="spellEnd"/>
            <w:r w:rsidRPr="00054CC5">
              <w:rPr>
                <w:rFonts w:ascii="Calibri" w:eastAsia="Times New Roman" w:hAnsi="Calibri" w:cs="Calibri"/>
                <w:color w:val="000000"/>
                <w:kern w:val="0"/>
                <w:sz w:val="22"/>
                <w:szCs w:val="22"/>
                <w:lang w:eastAsia="pl-PL"/>
                <w14:ligatures w14:val="none"/>
              </w:rPr>
              <w:t xml:space="preserve">; możliwa modyfikacja </w:t>
            </w:r>
            <w:proofErr w:type="spellStart"/>
            <w:r w:rsidRPr="00054CC5">
              <w:rPr>
                <w:rFonts w:ascii="Calibri" w:eastAsia="Times New Roman" w:hAnsi="Calibri" w:cs="Calibri"/>
                <w:color w:val="000000"/>
                <w:kern w:val="0"/>
                <w:sz w:val="22"/>
                <w:szCs w:val="22"/>
                <w:lang w:eastAsia="pl-PL"/>
                <w14:ligatures w14:val="none"/>
              </w:rPr>
              <w:t>tagów</w:t>
            </w:r>
            <w:proofErr w:type="spellEnd"/>
            <w:r w:rsidRPr="00054CC5">
              <w:rPr>
                <w:rFonts w:ascii="Calibri" w:eastAsia="Times New Roman" w:hAnsi="Calibri" w:cs="Calibri"/>
                <w:color w:val="000000"/>
                <w:kern w:val="0"/>
                <w:sz w:val="22"/>
                <w:szCs w:val="22"/>
                <w:lang w:eastAsia="pl-PL"/>
                <w14:ligatures w14:val="none"/>
              </w:rPr>
              <w:t xml:space="preserve"> DICOM w trakcie transferu. System zapewnia </w:t>
            </w:r>
            <w:proofErr w:type="spellStart"/>
            <w:r w:rsidRPr="00054CC5">
              <w:rPr>
                <w:rFonts w:ascii="Calibri" w:eastAsia="Times New Roman" w:hAnsi="Calibri" w:cs="Calibri"/>
                <w:color w:val="000000"/>
                <w:kern w:val="0"/>
                <w:sz w:val="22"/>
                <w:szCs w:val="22"/>
                <w:lang w:eastAsia="pl-PL"/>
                <w14:ligatures w14:val="none"/>
              </w:rPr>
              <w:t>upload</w:t>
            </w:r>
            <w:proofErr w:type="spellEnd"/>
            <w:r w:rsidRPr="00054CC5">
              <w:rPr>
                <w:rFonts w:ascii="Calibri" w:eastAsia="Times New Roman" w:hAnsi="Calibri" w:cs="Calibri"/>
                <w:color w:val="000000"/>
                <w:kern w:val="0"/>
                <w:sz w:val="22"/>
                <w:szCs w:val="22"/>
                <w:lang w:eastAsia="pl-PL"/>
                <w14:ligatures w14:val="none"/>
              </w:rPr>
              <w:t xml:space="preserve"> badań porównawczych, niezależnie od danych identyfikacyjnych pacjenta oraz nielimitowaną liczbę użytkowników i stanowisk w referencyjnej webowej przeglądarce DICOM obsługującej modalności CT, MR, DX, CR, XA, US, ES. </w:t>
            </w:r>
          </w:p>
        </w:tc>
        <w:tc>
          <w:tcPr>
            <w:tcW w:w="1276" w:type="dxa"/>
            <w:vMerge/>
            <w:tcBorders>
              <w:top w:val="nil"/>
              <w:left w:val="single" w:sz="8" w:space="0" w:color="auto"/>
              <w:bottom w:val="single" w:sz="8" w:space="0" w:color="000000"/>
              <w:right w:val="single" w:sz="8" w:space="0" w:color="auto"/>
            </w:tcBorders>
            <w:vAlign w:val="center"/>
            <w:hideMark/>
          </w:tcPr>
          <w:p w14:paraId="43D2AB34" w14:textId="77777777" w:rsidR="00A93CB8" w:rsidRPr="00054CC5" w:rsidRDefault="00A93CB8" w:rsidP="00A93CB8">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03FED425"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621D4949"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60" w:type="dxa"/>
            <w:vAlign w:val="center"/>
            <w:hideMark/>
          </w:tcPr>
          <w:p w14:paraId="1891580E"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417A4DC7"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610EC36C" w14:textId="0D918DBC" w:rsidR="00A93CB8" w:rsidRPr="006D5292" w:rsidRDefault="00A93CB8" w:rsidP="00A93CB8">
            <w:pPr>
              <w:spacing w:after="0" w:line="240" w:lineRule="auto"/>
              <w:jc w:val="center"/>
              <w:rPr>
                <w:rFonts w:eastAsia="Times New Roman" w:cstheme="minorHAnsi"/>
                <w:color w:val="000000" w:themeColor="text1"/>
                <w:kern w:val="0"/>
                <w:sz w:val="22"/>
                <w:szCs w:val="22"/>
                <w:lang w:eastAsia="pl-PL"/>
                <w14:ligatures w14:val="none"/>
              </w:rPr>
            </w:pPr>
            <w:r w:rsidRPr="006D5292">
              <w:rPr>
                <w:rFonts w:eastAsia="Times New Roman" w:cstheme="minorHAnsi"/>
                <w:color w:val="000000" w:themeColor="text1"/>
                <w:kern w:val="0"/>
                <w:sz w:val="22"/>
                <w:szCs w:val="22"/>
                <w:lang w:eastAsia="pl-PL"/>
                <w14:ligatures w14:val="none"/>
              </w:rPr>
              <w:t>8</w:t>
            </w:r>
            <w:r w:rsidR="009F5B2A">
              <w:rPr>
                <w:rFonts w:eastAsia="Times New Roman" w:cstheme="minorHAnsi"/>
                <w:color w:val="000000" w:themeColor="text1"/>
                <w:kern w:val="0"/>
                <w:sz w:val="22"/>
                <w:szCs w:val="22"/>
                <w:lang w:eastAsia="pl-PL"/>
                <w14:ligatures w14:val="none"/>
              </w:rPr>
              <w:t>2</w:t>
            </w:r>
          </w:p>
        </w:tc>
        <w:tc>
          <w:tcPr>
            <w:tcW w:w="8587" w:type="dxa"/>
            <w:tcBorders>
              <w:top w:val="nil"/>
              <w:left w:val="nil"/>
              <w:bottom w:val="single" w:sz="8" w:space="0" w:color="auto"/>
              <w:right w:val="single" w:sz="8" w:space="0" w:color="auto"/>
            </w:tcBorders>
            <w:vAlign w:val="center"/>
            <w:hideMark/>
          </w:tcPr>
          <w:p w14:paraId="0E6BFFEC" w14:textId="27C503EE" w:rsidR="00A93CB8" w:rsidRPr="006D5292" w:rsidRDefault="00A93CB8" w:rsidP="00A93CB8">
            <w:pPr>
              <w:spacing w:after="0" w:line="240" w:lineRule="auto"/>
              <w:rPr>
                <w:rFonts w:ascii="Calibri" w:eastAsia="Times New Roman" w:hAnsi="Calibri" w:cs="Calibri"/>
                <w:color w:val="000000" w:themeColor="text1"/>
                <w:kern w:val="0"/>
                <w:sz w:val="22"/>
                <w:szCs w:val="22"/>
                <w:lang w:eastAsia="pl-PL"/>
                <w14:ligatures w14:val="none"/>
              </w:rPr>
            </w:pPr>
            <w:r w:rsidRPr="006D5292">
              <w:rPr>
                <w:rFonts w:ascii="Calibri" w:eastAsia="Times New Roman" w:hAnsi="Calibri" w:cs="Calibri"/>
                <w:color w:val="000000" w:themeColor="text1"/>
                <w:kern w:val="0"/>
                <w:sz w:val="22"/>
                <w:szCs w:val="22"/>
                <w:lang w:eastAsia="pl-PL"/>
                <w14:ligatures w14:val="none"/>
              </w:rPr>
              <w:t xml:space="preserve">Możliwość szybkiego pobrania i otwarcia obrazów DICOM na stacjach roboczych </w:t>
            </w:r>
            <w:r w:rsidR="00EC5EEC" w:rsidRPr="006D5292">
              <w:rPr>
                <w:rFonts w:ascii="Calibri" w:eastAsia="Times New Roman" w:hAnsi="Calibri" w:cs="Calibri"/>
                <w:color w:val="000000" w:themeColor="text1"/>
                <w:kern w:val="0"/>
                <w:sz w:val="22"/>
                <w:szCs w:val="22"/>
                <w:lang w:eastAsia="pl-PL"/>
                <w14:ligatures w14:val="none"/>
              </w:rPr>
              <w:t xml:space="preserve">min. </w:t>
            </w:r>
            <w:proofErr w:type="spellStart"/>
            <w:r w:rsidRPr="006D5292">
              <w:rPr>
                <w:rFonts w:ascii="Calibri" w:eastAsia="Times New Roman" w:hAnsi="Calibri" w:cs="Calibri"/>
                <w:color w:val="000000" w:themeColor="text1"/>
                <w:kern w:val="0"/>
                <w:sz w:val="22"/>
                <w:szCs w:val="22"/>
                <w:lang w:eastAsia="pl-PL"/>
                <w14:ligatures w14:val="none"/>
              </w:rPr>
              <w:t>OsiriX</w:t>
            </w:r>
            <w:proofErr w:type="spellEnd"/>
            <w:r w:rsidRPr="006D5292">
              <w:rPr>
                <w:rFonts w:ascii="Calibri" w:eastAsia="Times New Roman" w:hAnsi="Calibri" w:cs="Calibri"/>
                <w:color w:val="000000" w:themeColor="text1"/>
                <w:kern w:val="0"/>
                <w:sz w:val="22"/>
                <w:szCs w:val="22"/>
                <w:lang w:eastAsia="pl-PL"/>
                <w14:ligatures w14:val="none"/>
              </w:rPr>
              <w:t xml:space="preserve"> MD, </w:t>
            </w:r>
            <w:proofErr w:type="spellStart"/>
            <w:r w:rsidRPr="006D5292">
              <w:rPr>
                <w:rFonts w:ascii="Calibri" w:eastAsia="Times New Roman" w:hAnsi="Calibri" w:cs="Calibri"/>
                <w:color w:val="000000" w:themeColor="text1"/>
                <w:kern w:val="0"/>
                <w:sz w:val="22"/>
                <w:szCs w:val="22"/>
                <w:lang w:eastAsia="pl-PL"/>
                <w14:ligatures w14:val="none"/>
              </w:rPr>
              <w:t>RadiAnt</w:t>
            </w:r>
            <w:proofErr w:type="spellEnd"/>
            <w:r w:rsidRPr="006D5292">
              <w:rPr>
                <w:rFonts w:ascii="Calibri" w:eastAsia="Times New Roman" w:hAnsi="Calibri" w:cs="Calibri"/>
                <w:color w:val="000000" w:themeColor="text1"/>
                <w:kern w:val="0"/>
                <w:sz w:val="22"/>
                <w:szCs w:val="22"/>
                <w:lang w:eastAsia="pl-PL"/>
                <w14:ligatures w14:val="none"/>
              </w:rPr>
              <w:t xml:space="preserve">, </w:t>
            </w:r>
            <w:proofErr w:type="spellStart"/>
            <w:r w:rsidRPr="006D5292">
              <w:rPr>
                <w:rFonts w:ascii="Calibri" w:eastAsia="Times New Roman" w:hAnsi="Calibri" w:cs="Calibri"/>
                <w:color w:val="000000" w:themeColor="text1"/>
                <w:kern w:val="0"/>
                <w:sz w:val="22"/>
                <w:szCs w:val="22"/>
                <w:lang w:eastAsia="pl-PL"/>
                <w14:ligatures w14:val="none"/>
              </w:rPr>
              <w:t>Tomocon</w:t>
            </w:r>
            <w:proofErr w:type="spellEnd"/>
            <w:r w:rsidRPr="006D5292">
              <w:rPr>
                <w:rFonts w:ascii="Calibri" w:eastAsia="Times New Roman" w:hAnsi="Calibri" w:cs="Calibri"/>
                <w:color w:val="000000" w:themeColor="text1"/>
                <w:kern w:val="0"/>
                <w:sz w:val="22"/>
                <w:szCs w:val="22"/>
                <w:lang w:eastAsia="pl-PL"/>
                <w14:ligatures w14:val="none"/>
              </w:rPr>
              <w:t xml:space="preserve">, </w:t>
            </w:r>
            <w:proofErr w:type="spellStart"/>
            <w:r w:rsidRPr="006D5292">
              <w:rPr>
                <w:rFonts w:ascii="Calibri" w:eastAsia="Times New Roman" w:hAnsi="Calibri" w:cs="Calibri"/>
                <w:color w:val="000000" w:themeColor="text1"/>
                <w:kern w:val="0"/>
                <w:sz w:val="22"/>
                <w:szCs w:val="22"/>
                <w:lang w:eastAsia="pl-PL"/>
                <w14:ligatures w14:val="none"/>
              </w:rPr>
              <w:t>Weasis</w:t>
            </w:r>
            <w:proofErr w:type="spellEnd"/>
            <w:r w:rsidRPr="006D5292">
              <w:rPr>
                <w:rFonts w:ascii="Calibri" w:eastAsia="Times New Roman" w:hAnsi="Calibri" w:cs="Calibri"/>
                <w:color w:val="000000" w:themeColor="text1"/>
                <w:kern w:val="0"/>
                <w:sz w:val="22"/>
                <w:szCs w:val="22"/>
                <w:lang w:eastAsia="pl-PL"/>
                <w14:ligatures w14:val="none"/>
              </w:rPr>
              <w:t xml:space="preserve">, </w:t>
            </w:r>
            <w:proofErr w:type="spellStart"/>
            <w:r w:rsidRPr="006D5292">
              <w:rPr>
                <w:rFonts w:ascii="Calibri" w:eastAsia="Times New Roman" w:hAnsi="Calibri" w:cs="Calibri"/>
                <w:color w:val="000000" w:themeColor="text1"/>
                <w:kern w:val="0"/>
                <w:sz w:val="22"/>
                <w:szCs w:val="22"/>
                <w:lang w:eastAsia="pl-PL"/>
                <w14:ligatures w14:val="none"/>
              </w:rPr>
              <w:t>eFilm</w:t>
            </w:r>
            <w:proofErr w:type="spellEnd"/>
            <w:r w:rsidRPr="006D5292">
              <w:rPr>
                <w:rFonts w:ascii="Calibri" w:eastAsia="Times New Roman" w:hAnsi="Calibri" w:cs="Calibri"/>
                <w:color w:val="000000" w:themeColor="text1"/>
                <w:kern w:val="0"/>
                <w:sz w:val="22"/>
                <w:szCs w:val="22"/>
                <w:lang w:eastAsia="pl-PL"/>
                <w14:ligatures w14:val="none"/>
              </w:rPr>
              <w:t xml:space="preserve">, INFINITT, </w:t>
            </w:r>
            <w:proofErr w:type="spellStart"/>
            <w:r w:rsidRPr="006D5292">
              <w:rPr>
                <w:rFonts w:ascii="Calibri" w:eastAsia="Times New Roman" w:hAnsi="Calibri" w:cs="Calibri"/>
                <w:color w:val="000000" w:themeColor="text1"/>
                <w:kern w:val="0"/>
                <w:sz w:val="22"/>
                <w:szCs w:val="22"/>
                <w:lang w:eastAsia="pl-PL"/>
                <w14:ligatures w14:val="none"/>
              </w:rPr>
              <w:t>syngoVia</w:t>
            </w:r>
            <w:proofErr w:type="spellEnd"/>
            <w:r w:rsidRPr="006D5292">
              <w:rPr>
                <w:rFonts w:ascii="Calibri" w:eastAsia="Times New Roman" w:hAnsi="Calibri" w:cs="Calibri"/>
                <w:color w:val="000000" w:themeColor="text1"/>
                <w:kern w:val="0"/>
                <w:sz w:val="22"/>
                <w:szCs w:val="22"/>
                <w:lang w:eastAsia="pl-PL"/>
                <w14:ligatures w14:val="none"/>
              </w:rPr>
              <w:t xml:space="preserve"> (Siemens), AW Server (GE), </w:t>
            </w:r>
            <w:proofErr w:type="spellStart"/>
            <w:r w:rsidRPr="006D5292">
              <w:rPr>
                <w:rFonts w:ascii="Calibri" w:eastAsia="Times New Roman" w:hAnsi="Calibri" w:cs="Calibri"/>
                <w:color w:val="000000" w:themeColor="text1"/>
                <w:kern w:val="0"/>
                <w:sz w:val="22"/>
                <w:szCs w:val="22"/>
                <w:lang w:eastAsia="pl-PL"/>
                <w14:ligatures w14:val="none"/>
              </w:rPr>
              <w:t>iQ</w:t>
            </w:r>
            <w:proofErr w:type="spellEnd"/>
            <w:r w:rsidRPr="006D5292">
              <w:rPr>
                <w:rFonts w:ascii="Calibri" w:eastAsia="Times New Roman" w:hAnsi="Calibri" w:cs="Calibri"/>
                <w:color w:val="000000" w:themeColor="text1"/>
                <w:kern w:val="0"/>
                <w:sz w:val="22"/>
                <w:szCs w:val="22"/>
                <w:lang w:eastAsia="pl-PL"/>
                <w14:ligatures w14:val="none"/>
              </w:rPr>
              <w:t xml:space="preserve"> VIEW, </w:t>
            </w:r>
            <w:proofErr w:type="spellStart"/>
            <w:r w:rsidRPr="006D5292">
              <w:rPr>
                <w:rFonts w:ascii="Calibri" w:eastAsia="Times New Roman" w:hAnsi="Calibri" w:cs="Calibri"/>
                <w:color w:val="000000" w:themeColor="text1"/>
                <w:kern w:val="0"/>
                <w:sz w:val="22"/>
                <w:szCs w:val="22"/>
                <w:lang w:eastAsia="pl-PL"/>
                <w14:ligatures w14:val="none"/>
              </w:rPr>
              <w:t>Carestream</w:t>
            </w:r>
            <w:proofErr w:type="spellEnd"/>
            <w:r w:rsidRPr="006D5292">
              <w:rPr>
                <w:rFonts w:ascii="Calibri" w:eastAsia="Times New Roman" w:hAnsi="Calibri" w:cs="Calibri"/>
                <w:color w:val="000000" w:themeColor="text1"/>
                <w:kern w:val="0"/>
                <w:sz w:val="22"/>
                <w:szCs w:val="22"/>
                <w:lang w:eastAsia="pl-PL"/>
                <w14:ligatures w14:val="none"/>
              </w:rPr>
              <w:t>, DICOMPASS za pomocą jednego kliknięcia z poziomu okna opisu badania oraz możliwość szybkiego wysłania obrazów DICOM powiązanych z zaznaczonymi zleceniami opisu na liście zleceń dla radiologa do wybranego węzła DICOM.</w:t>
            </w:r>
          </w:p>
        </w:tc>
        <w:tc>
          <w:tcPr>
            <w:tcW w:w="1276" w:type="dxa"/>
            <w:tcBorders>
              <w:top w:val="nil"/>
              <w:left w:val="nil"/>
              <w:bottom w:val="single" w:sz="8" w:space="0" w:color="auto"/>
              <w:right w:val="single" w:sz="8" w:space="0" w:color="auto"/>
            </w:tcBorders>
            <w:noWrap/>
            <w:vAlign w:val="center"/>
            <w:hideMark/>
          </w:tcPr>
          <w:p w14:paraId="6045B39C" w14:textId="66A1723B" w:rsidR="00A93CB8" w:rsidRPr="006D5292" w:rsidRDefault="00A93CB8" w:rsidP="00A93CB8">
            <w:pPr>
              <w:spacing w:after="0" w:line="240" w:lineRule="auto"/>
              <w:jc w:val="center"/>
              <w:rPr>
                <w:rFonts w:eastAsia="Times New Roman" w:cstheme="minorHAnsi"/>
                <w:color w:val="000000" w:themeColor="text1"/>
                <w:kern w:val="0"/>
                <w:sz w:val="20"/>
                <w:szCs w:val="20"/>
                <w:lang w:eastAsia="pl-PL"/>
                <w14:ligatures w14:val="none"/>
              </w:rPr>
            </w:pPr>
            <w:r w:rsidRPr="006D5292">
              <w:rPr>
                <w:rFonts w:eastAsia="Times New Roman" w:cstheme="minorHAnsi"/>
                <w:color w:val="000000" w:themeColor="text1"/>
                <w:kern w:val="0"/>
                <w:sz w:val="20"/>
                <w:szCs w:val="20"/>
                <w:lang w:eastAsia="pl-PL"/>
                <w14:ligatures w14:val="none"/>
              </w:rPr>
              <w:t>Tak</w:t>
            </w:r>
            <w:r w:rsidR="006D3515" w:rsidRPr="006D5292">
              <w:rPr>
                <w:rFonts w:eastAsia="Times New Roman" w:cstheme="minorHAnsi"/>
                <w:color w:val="000000" w:themeColor="text1"/>
                <w:kern w:val="0"/>
                <w:sz w:val="20"/>
                <w:szCs w:val="20"/>
                <w:lang w:eastAsia="pl-PL"/>
                <w14:ligatures w14:val="none"/>
              </w:rPr>
              <w:t>, podać</w:t>
            </w:r>
          </w:p>
        </w:tc>
        <w:tc>
          <w:tcPr>
            <w:tcW w:w="4113" w:type="dxa"/>
            <w:tcBorders>
              <w:top w:val="nil"/>
              <w:left w:val="nil"/>
              <w:bottom w:val="single" w:sz="8" w:space="0" w:color="auto"/>
              <w:right w:val="single" w:sz="8" w:space="0" w:color="auto"/>
            </w:tcBorders>
            <w:noWrap/>
            <w:vAlign w:val="center"/>
            <w:hideMark/>
          </w:tcPr>
          <w:p w14:paraId="6D084E52" w14:textId="77777777" w:rsidR="00A93CB8" w:rsidRPr="006D5292" w:rsidRDefault="00A93CB8" w:rsidP="00A93CB8">
            <w:pPr>
              <w:spacing w:after="0" w:line="240" w:lineRule="auto"/>
              <w:jc w:val="center"/>
              <w:rPr>
                <w:rFonts w:ascii="Calibri" w:eastAsia="Times New Roman" w:hAnsi="Calibri" w:cs="Calibri"/>
                <w:color w:val="000000" w:themeColor="text1"/>
                <w:kern w:val="0"/>
                <w:sz w:val="22"/>
                <w:szCs w:val="22"/>
                <w:lang w:eastAsia="pl-PL"/>
                <w14:ligatures w14:val="none"/>
              </w:rPr>
            </w:pPr>
            <w:r w:rsidRPr="006D5292">
              <w:rPr>
                <w:rFonts w:ascii="Calibri" w:eastAsia="Times New Roman" w:hAnsi="Calibri" w:cs="Calibri"/>
                <w:color w:val="000000" w:themeColor="text1"/>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06138F46" w14:textId="77777777" w:rsidR="00A93CB8" w:rsidRPr="006D5292" w:rsidRDefault="00EC5EEC" w:rsidP="00A93CB8">
            <w:pPr>
              <w:spacing w:after="0" w:line="240" w:lineRule="auto"/>
              <w:jc w:val="center"/>
              <w:rPr>
                <w:rFonts w:eastAsia="Times New Roman" w:cstheme="minorHAnsi"/>
                <w:color w:val="000000" w:themeColor="text1"/>
                <w:kern w:val="0"/>
                <w:sz w:val="22"/>
                <w:szCs w:val="22"/>
                <w:lang w:eastAsia="pl-PL"/>
                <w14:ligatures w14:val="none"/>
              </w:rPr>
            </w:pPr>
            <w:r w:rsidRPr="006D5292">
              <w:rPr>
                <w:rFonts w:eastAsia="Times New Roman" w:cstheme="minorHAnsi"/>
                <w:color w:val="000000" w:themeColor="text1"/>
                <w:kern w:val="0"/>
                <w:sz w:val="22"/>
                <w:szCs w:val="22"/>
                <w:lang w:eastAsia="pl-PL"/>
                <w14:ligatures w14:val="none"/>
              </w:rPr>
              <w:t xml:space="preserve">&lt;10 </w:t>
            </w:r>
            <w:r w:rsidR="006D3515" w:rsidRPr="006D5292">
              <w:rPr>
                <w:rFonts w:eastAsia="Times New Roman" w:cstheme="minorHAnsi"/>
                <w:color w:val="000000" w:themeColor="text1"/>
                <w:kern w:val="0"/>
                <w:sz w:val="22"/>
                <w:szCs w:val="22"/>
                <w:lang w:eastAsia="pl-PL"/>
                <w14:ligatures w14:val="none"/>
              </w:rPr>
              <w:t>stacji roboczych – 0 punktów</w:t>
            </w:r>
          </w:p>
          <w:p w14:paraId="72B19A25" w14:textId="3E7B4780" w:rsidR="006D3515" w:rsidRPr="006D5292" w:rsidRDefault="006D3515" w:rsidP="00A93CB8">
            <w:pPr>
              <w:spacing w:after="0" w:line="240" w:lineRule="auto"/>
              <w:jc w:val="center"/>
              <w:rPr>
                <w:rFonts w:ascii="Calibri" w:eastAsia="Times New Roman" w:hAnsi="Calibri" w:cs="Calibri"/>
                <w:color w:val="000000" w:themeColor="text1"/>
                <w:kern w:val="0"/>
                <w:sz w:val="22"/>
                <w:szCs w:val="22"/>
                <w:lang w:eastAsia="pl-PL"/>
                <w14:ligatures w14:val="none"/>
              </w:rPr>
            </w:pPr>
            <w:r w:rsidRPr="006D5292">
              <w:rPr>
                <w:rFonts w:cstheme="minorHAnsi"/>
                <w:color w:val="000000" w:themeColor="text1"/>
                <w:sz w:val="22"/>
                <w:szCs w:val="22"/>
              </w:rPr>
              <w:t xml:space="preserve">≥ 10 stacji roboczych </w:t>
            </w:r>
            <w:r w:rsidR="006D3C1A">
              <w:rPr>
                <w:rFonts w:cstheme="minorHAnsi"/>
                <w:color w:val="000000" w:themeColor="text1"/>
                <w:sz w:val="22"/>
                <w:szCs w:val="22"/>
              </w:rPr>
              <w:t>5</w:t>
            </w:r>
            <w:r w:rsidRPr="006D5292">
              <w:rPr>
                <w:rFonts w:cstheme="minorHAnsi"/>
                <w:color w:val="000000" w:themeColor="text1"/>
                <w:sz w:val="22"/>
                <w:szCs w:val="22"/>
              </w:rPr>
              <w:t xml:space="preserve"> punktów</w:t>
            </w:r>
          </w:p>
        </w:tc>
        <w:tc>
          <w:tcPr>
            <w:tcW w:w="160" w:type="dxa"/>
            <w:vAlign w:val="center"/>
            <w:hideMark/>
          </w:tcPr>
          <w:p w14:paraId="22736F1C"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0F4F29BF" w14:textId="77777777" w:rsidTr="00407CCC">
        <w:trPr>
          <w:trHeight w:val="20"/>
        </w:trPr>
        <w:tc>
          <w:tcPr>
            <w:tcW w:w="485" w:type="dxa"/>
            <w:vMerge w:val="restart"/>
            <w:tcBorders>
              <w:top w:val="single" w:sz="8" w:space="0" w:color="auto"/>
              <w:left w:val="single" w:sz="8" w:space="0" w:color="auto"/>
              <w:bottom w:val="single" w:sz="4" w:space="0" w:color="auto"/>
              <w:right w:val="single" w:sz="8" w:space="0" w:color="auto"/>
            </w:tcBorders>
            <w:noWrap/>
            <w:vAlign w:val="center"/>
            <w:hideMark/>
          </w:tcPr>
          <w:p w14:paraId="0C06A583" w14:textId="5C471587"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8</w:t>
            </w:r>
            <w:r w:rsidR="009F5B2A">
              <w:rPr>
                <w:rFonts w:eastAsia="Times New Roman" w:cstheme="minorHAnsi"/>
                <w:color w:val="000000"/>
                <w:kern w:val="0"/>
                <w:sz w:val="22"/>
                <w:szCs w:val="22"/>
                <w:lang w:eastAsia="pl-PL"/>
                <w14:ligatures w14:val="none"/>
              </w:rPr>
              <w:t>3</w:t>
            </w:r>
          </w:p>
        </w:tc>
        <w:tc>
          <w:tcPr>
            <w:tcW w:w="8587" w:type="dxa"/>
            <w:tcBorders>
              <w:top w:val="nil"/>
              <w:left w:val="nil"/>
              <w:bottom w:val="nil"/>
              <w:right w:val="single" w:sz="8" w:space="0" w:color="auto"/>
            </w:tcBorders>
            <w:vAlign w:val="center"/>
            <w:hideMark/>
          </w:tcPr>
          <w:p w14:paraId="76083A60"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System umożliwia zarządzanie protokołami wyświetlania obrazów DICOM z możliwością automatycznego uruchamiania wybranej przeglądarki lub aplikacji diagnostycznej (np. GE AW Server) według modalności, nazwy procedury, okolicy anatomicznej i protokołu badania; reguły mogą być definiowane globalnie lub indywidualnie przez użytkowników.</w:t>
            </w:r>
          </w:p>
        </w:tc>
        <w:tc>
          <w:tcPr>
            <w:tcW w:w="1276" w:type="dxa"/>
            <w:vMerge w:val="restart"/>
            <w:tcBorders>
              <w:top w:val="single" w:sz="8" w:space="0" w:color="auto"/>
              <w:left w:val="single" w:sz="8" w:space="0" w:color="auto"/>
              <w:bottom w:val="single" w:sz="4" w:space="0" w:color="auto"/>
              <w:right w:val="single" w:sz="8" w:space="0" w:color="auto"/>
            </w:tcBorders>
            <w:noWrap/>
            <w:vAlign w:val="center"/>
            <w:hideMark/>
          </w:tcPr>
          <w:p w14:paraId="34B46006"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vMerge w:val="restart"/>
            <w:tcBorders>
              <w:top w:val="single" w:sz="8" w:space="0" w:color="auto"/>
              <w:left w:val="single" w:sz="8" w:space="0" w:color="auto"/>
              <w:bottom w:val="single" w:sz="4" w:space="0" w:color="auto"/>
              <w:right w:val="single" w:sz="8" w:space="0" w:color="auto"/>
            </w:tcBorders>
            <w:noWrap/>
            <w:vAlign w:val="center"/>
            <w:hideMark/>
          </w:tcPr>
          <w:p w14:paraId="06D4966F"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vMerge w:val="restart"/>
            <w:tcBorders>
              <w:top w:val="single" w:sz="8" w:space="0" w:color="auto"/>
              <w:left w:val="single" w:sz="8" w:space="0" w:color="auto"/>
              <w:bottom w:val="single" w:sz="4" w:space="0" w:color="auto"/>
              <w:right w:val="single" w:sz="8" w:space="0" w:color="auto"/>
            </w:tcBorders>
            <w:vAlign w:val="center"/>
            <w:hideMark/>
          </w:tcPr>
          <w:p w14:paraId="249BC20B"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066FEFCC"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074AD9D8" w14:textId="77777777" w:rsidTr="00407CCC">
        <w:trPr>
          <w:trHeight w:val="20"/>
        </w:trPr>
        <w:tc>
          <w:tcPr>
            <w:tcW w:w="485" w:type="dxa"/>
            <w:vMerge/>
            <w:tcBorders>
              <w:top w:val="nil"/>
              <w:left w:val="single" w:sz="8" w:space="0" w:color="auto"/>
              <w:bottom w:val="single" w:sz="4" w:space="0" w:color="auto"/>
              <w:right w:val="single" w:sz="8" w:space="0" w:color="auto"/>
            </w:tcBorders>
            <w:vAlign w:val="center"/>
            <w:hideMark/>
          </w:tcPr>
          <w:p w14:paraId="6B01468C" w14:textId="77777777"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p>
        </w:tc>
        <w:tc>
          <w:tcPr>
            <w:tcW w:w="8587" w:type="dxa"/>
            <w:tcBorders>
              <w:top w:val="nil"/>
              <w:left w:val="nil"/>
              <w:right w:val="single" w:sz="8" w:space="0" w:color="auto"/>
            </w:tcBorders>
            <w:vAlign w:val="center"/>
            <w:hideMark/>
          </w:tcPr>
          <w:p w14:paraId="2AFC519C"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System zapewnia udostępnianie obrazów przez link HTTPS z kontrolą dostępu PIN oraz zarządzanie linkami i historią dostępu.</w:t>
            </w:r>
          </w:p>
        </w:tc>
        <w:tc>
          <w:tcPr>
            <w:tcW w:w="1276" w:type="dxa"/>
            <w:vMerge/>
            <w:tcBorders>
              <w:top w:val="single" w:sz="8" w:space="0" w:color="auto"/>
              <w:left w:val="single" w:sz="8" w:space="0" w:color="auto"/>
              <w:bottom w:val="single" w:sz="4" w:space="0" w:color="auto"/>
              <w:right w:val="single" w:sz="8" w:space="0" w:color="auto"/>
            </w:tcBorders>
            <w:vAlign w:val="center"/>
            <w:hideMark/>
          </w:tcPr>
          <w:p w14:paraId="2CD3A51D" w14:textId="77777777" w:rsidR="00A93CB8" w:rsidRPr="00054CC5" w:rsidRDefault="00A93CB8" w:rsidP="00A93CB8">
            <w:pPr>
              <w:spacing w:after="0" w:line="240" w:lineRule="auto"/>
              <w:rPr>
                <w:rFonts w:eastAsia="Times New Roman" w:cstheme="minorHAnsi"/>
                <w:color w:val="000000"/>
                <w:kern w:val="0"/>
                <w:sz w:val="20"/>
                <w:szCs w:val="20"/>
                <w:lang w:eastAsia="pl-PL"/>
                <w14:ligatures w14:val="none"/>
              </w:rPr>
            </w:pPr>
          </w:p>
        </w:tc>
        <w:tc>
          <w:tcPr>
            <w:tcW w:w="4113" w:type="dxa"/>
            <w:vMerge/>
            <w:tcBorders>
              <w:top w:val="single" w:sz="8" w:space="0" w:color="auto"/>
              <w:left w:val="single" w:sz="8" w:space="0" w:color="auto"/>
              <w:bottom w:val="single" w:sz="4" w:space="0" w:color="auto"/>
              <w:right w:val="single" w:sz="8" w:space="0" w:color="auto"/>
            </w:tcBorders>
            <w:vAlign w:val="center"/>
            <w:hideMark/>
          </w:tcPr>
          <w:p w14:paraId="4E722266"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single" w:sz="8" w:space="0" w:color="auto"/>
              <w:left w:val="single" w:sz="8" w:space="0" w:color="auto"/>
              <w:bottom w:val="single" w:sz="4" w:space="0" w:color="auto"/>
              <w:right w:val="single" w:sz="8" w:space="0" w:color="auto"/>
            </w:tcBorders>
            <w:vAlign w:val="center"/>
            <w:hideMark/>
          </w:tcPr>
          <w:p w14:paraId="0B9E8D3B"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60" w:type="dxa"/>
            <w:vAlign w:val="center"/>
            <w:hideMark/>
          </w:tcPr>
          <w:p w14:paraId="5C9CD2AB"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046C6823" w14:textId="77777777" w:rsidTr="00407CCC">
        <w:trPr>
          <w:trHeight w:val="20"/>
        </w:trPr>
        <w:tc>
          <w:tcPr>
            <w:tcW w:w="485" w:type="dxa"/>
            <w:vMerge/>
            <w:tcBorders>
              <w:top w:val="nil"/>
              <w:left w:val="single" w:sz="8" w:space="0" w:color="auto"/>
              <w:bottom w:val="single" w:sz="4" w:space="0" w:color="auto"/>
              <w:right w:val="single" w:sz="8" w:space="0" w:color="auto"/>
            </w:tcBorders>
            <w:vAlign w:val="center"/>
            <w:hideMark/>
          </w:tcPr>
          <w:p w14:paraId="5D93E046" w14:textId="77777777"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p>
        </w:tc>
        <w:tc>
          <w:tcPr>
            <w:tcW w:w="8587" w:type="dxa"/>
            <w:tcBorders>
              <w:left w:val="nil"/>
              <w:bottom w:val="single" w:sz="4" w:space="0" w:color="auto"/>
              <w:right w:val="single" w:sz="8" w:space="0" w:color="auto"/>
            </w:tcBorders>
            <w:vAlign w:val="center"/>
            <w:hideMark/>
          </w:tcPr>
          <w:p w14:paraId="0D0FCF19"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Umożliwia tworzenie i edycję </w:t>
            </w:r>
            <w:proofErr w:type="spellStart"/>
            <w:r w:rsidRPr="00054CC5">
              <w:rPr>
                <w:rFonts w:ascii="Calibri" w:eastAsia="Times New Roman" w:hAnsi="Calibri" w:cs="Calibri"/>
                <w:color w:val="000000"/>
                <w:kern w:val="0"/>
                <w:sz w:val="22"/>
                <w:szCs w:val="22"/>
                <w:lang w:eastAsia="pl-PL"/>
                <w14:ligatures w14:val="none"/>
              </w:rPr>
              <w:t>worklist</w:t>
            </w:r>
            <w:proofErr w:type="spellEnd"/>
            <w:r w:rsidRPr="00054CC5">
              <w:rPr>
                <w:rFonts w:ascii="Calibri" w:eastAsia="Times New Roman" w:hAnsi="Calibri" w:cs="Calibri"/>
                <w:color w:val="000000"/>
                <w:kern w:val="0"/>
                <w:sz w:val="22"/>
                <w:szCs w:val="22"/>
                <w:lang w:eastAsia="pl-PL"/>
                <w14:ligatures w14:val="none"/>
              </w:rPr>
              <w:t xml:space="preserve">, filtrowanie wpisów po modalności i pracowniach, podgląd </w:t>
            </w:r>
            <w:proofErr w:type="spellStart"/>
            <w:r w:rsidRPr="00054CC5">
              <w:rPr>
                <w:rFonts w:ascii="Calibri" w:eastAsia="Times New Roman" w:hAnsi="Calibri" w:cs="Calibri"/>
                <w:color w:val="000000"/>
                <w:kern w:val="0"/>
                <w:sz w:val="22"/>
                <w:szCs w:val="22"/>
                <w:lang w:eastAsia="pl-PL"/>
                <w14:ligatures w14:val="none"/>
              </w:rPr>
              <w:t>worklist</w:t>
            </w:r>
            <w:proofErr w:type="spellEnd"/>
            <w:r w:rsidRPr="00054CC5">
              <w:rPr>
                <w:rFonts w:ascii="Calibri" w:eastAsia="Times New Roman" w:hAnsi="Calibri" w:cs="Calibri"/>
                <w:color w:val="000000"/>
                <w:kern w:val="0"/>
                <w:sz w:val="22"/>
                <w:szCs w:val="22"/>
                <w:lang w:eastAsia="pl-PL"/>
                <w14:ligatures w14:val="none"/>
              </w:rPr>
              <w:t xml:space="preserve"> i badań DICOM, przeszukiwanie i sortowanie badań według wielu kryteriów: data badania, wiek pacjenta, identyfikatory pacjenta, opis badania, jednostka kierująca, lekarz kierujący, płeć pacjenta, </w:t>
            </w:r>
            <w:proofErr w:type="spellStart"/>
            <w:r w:rsidRPr="00054CC5">
              <w:rPr>
                <w:rFonts w:ascii="Calibri" w:eastAsia="Times New Roman" w:hAnsi="Calibri" w:cs="Calibri"/>
                <w:color w:val="000000"/>
                <w:kern w:val="0"/>
                <w:sz w:val="22"/>
                <w:szCs w:val="22"/>
                <w:lang w:eastAsia="pl-PL"/>
                <w14:ligatures w14:val="none"/>
              </w:rPr>
              <w:t>Study</w:t>
            </w:r>
            <w:proofErr w:type="spellEnd"/>
            <w:r w:rsidRPr="00054CC5">
              <w:rPr>
                <w:rFonts w:ascii="Calibri" w:eastAsia="Times New Roman" w:hAnsi="Calibri" w:cs="Calibri"/>
                <w:color w:val="000000"/>
                <w:kern w:val="0"/>
                <w:sz w:val="22"/>
                <w:szCs w:val="22"/>
                <w:lang w:eastAsia="pl-PL"/>
                <w14:ligatures w14:val="none"/>
              </w:rPr>
              <w:t>/</w:t>
            </w:r>
            <w:proofErr w:type="spellStart"/>
            <w:r w:rsidRPr="00054CC5">
              <w:rPr>
                <w:rFonts w:ascii="Calibri" w:eastAsia="Times New Roman" w:hAnsi="Calibri" w:cs="Calibri"/>
                <w:color w:val="000000"/>
                <w:kern w:val="0"/>
                <w:sz w:val="22"/>
                <w:szCs w:val="22"/>
                <w:lang w:eastAsia="pl-PL"/>
                <w14:ligatures w14:val="none"/>
              </w:rPr>
              <w:t>Accession</w:t>
            </w:r>
            <w:proofErr w:type="spellEnd"/>
            <w:r w:rsidRPr="00054CC5">
              <w:rPr>
                <w:rFonts w:ascii="Calibri" w:eastAsia="Times New Roman" w:hAnsi="Calibri" w:cs="Calibri"/>
                <w:color w:val="000000"/>
                <w:kern w:val="0"/>
                <w:sz w:val="22"/>
                <w:szCs w:val="22"/>
                <w:lang w:eastAsia="pl-PL"/>
                <w14:ligatures w14:val="none"/>
              </w:rPr>
              <w:t xml:space="preserve"> ID, czas i data badania, modalność.</w:t>
            </w:r>
          </w:p>
        </w:tc>
        <w:tc>
          <w:tcPr>
            <w:tcW w:w="1276" w:type="dxa"/>
            <w:vMerge/>
            <w:tcBorders>
              <w:top w:val="single" w:sz="8" w:space="0" w:color="auto"/>
              <w:left w:val="single" w:sz="8" w:space="0" w:color="auto"/>
              <w:bottom w:val="single" w:sz="4" w:space="0" w:color="auto"/>
              <w:right w:val="single" w:sz="8" w:space="0" w:color="auto"/>
            </w:tcBorders>
            <w:vAlign w:val="center"/>
            <w:hideMark/>
          </w:tcPr>
          <w:p w14:paraId="3288BA9D" w14:textId="77777777" w:rsidR="00A93CB8" w:rsidRPr="00054CC5" w:rsidRDefault="00A93CB8" w:rsidP="00A93CB8">
            <w:pPr>
              <w:spacing w:after="0" w:line="240" w:lineRule="auto"/>
              <w:rPr>
                <w:rFonts w:eastAsia="Times New Roman" w:cstheme="minorHAnsi"/>
                <w:color w:val="000000"/>
                <w:kern w:val="0"/>
                <w:sz w:val="20"/>
                <w:szCs w:val="20"/>
                <w:lang w:eastAsia="pl-PL"/>
                <w14:ligatures w14:val="none"/>
              </w:rPr>
            </w:pPr>
          </w:p>
        </w:tc>
        <w:tc>
          <w:tcPr>
            <w:tcW w:w="4113" w:type="dxa"/>
            <w:vMerge/>
            <w:tcBorders>
              <w:top w:val="single" w:sz="8" w:space="0" w:color="auto"/>
              <w:left w:val="single" w:sz="8" w:space="0" w:color="auto"/>
              <w:bottom w:val="single" w:sz="4" w:space="0" w:color="auto"/>
              <w:right w:val="single" w:sz="8" w:space="0" w:color="auto"/>
            </w:tcBorders>
            <w:vAlign w:val="center"/>
            <w:hideMark/>
          </w:tcPr>
          <w:p w14:paraId="426BEC48"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single" w:sz="8" w:space="0" w:color="auto"/>
              <w:left w:val="single" w:sz="8" w:space="0" w:color="auto"/>
              <w:bottom w:val="single" w:sz="4" w:space="0" w:color="auto"/>
              <w:right w:val="single" w:sz="8" w:space="0" w:color="auto"/>
            </w:tcBorders>
            <w:vAlign w:val="center"/>
            <w:hideMark/>
          </w:tcPr>
          <w:p w14:paraId="4154586E"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60" w:type="dxa"/>
            <w:vAlign w:val="center"/>
            <w:hideMark/>
          </w:tcPr>
          <w:p w14:paraId="5BD1385E"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6DCDF052" w14:textId="77777777" w:rsidTr="00407CCC">
        <w:trPr>
          <w:trHeight w:val="20"/>
        </w:trPr>
        <w:tc>
          <w:tcPr>
            <w:tcW w:w="485" w:type="dxa"/>
            <w:vMerge w:val="restart"/>
            <w:tcBorders>
              <w:top w:val="single" w:sz="4" w:space="0" w:color="auto"/>
              <w:left w:val="single" w:sz="8" w:space="0" w:color="auto"/>
              <w:bottom w:val="single" w:sz="8" w:space="0" w:color="000000"/>
              <w:right w:val="single" w:sz="8" w:space="0" w:color="auto"/>
            </w:tcBorders>
            <w:noWrap/>
            <w:vAlign w:val="center"/>
            <w:hideMark/>
          </w:tcPr>
          <w:p w14:paraId="4DE3AF1A" w14:textId="7A7B19C0"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8</w:t>
            </w:r>
            <w:r w:rsidR="009F5B2A">
              <w:rPr>
                <w:rFonts w:eastAsia="Times New Roman" w:cstheme="minorHAnsi"/>
                <w:color w:val="000000"/>
                <w:kern w:val="0"/>
                <w:sz w:val="22"/>
                <w:szCs w:val="22"/>
                <w:lang w:eastAsia="pl-PL"/>
                <w14:ligatures w14:val="none"/>
              </w:rPr>
              <w:t>4</w:t>
            </w:r>
          </w:p>
        </w:tc>
        <w:tc>
          <w:tcPr>
            <w:tcW w:w="8587" w:type="dxa"/>
            <w:tcBorders>
              <w:top w:val="single" w:sz="4" w:space="0" w:color="auto"/>
              <w:left w:val="nil"/>
              <w:bottom w:val="nil"/>
              <w:right w:val="single" w:sz="8" w:space="0" w:color="auto"/>
            </w:tcBorders>
            <w:vAlign w:val="center"/>
            <w:hideMark/>
          </w:tcPr>
          <w:p w14:paraId="32C14E9D"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System umożliwia rejestrację pacjentów bezpośrednio, na podstawie zleceń HIS, e-skierowań P1, plików HL7/DICOM i istniejących zleceń, w tym skanowanie i dołączanie dokumentów do badania oraz obsługę HL7 CDA PIK i wizualizację EDM.</w:t>
            </w:r>
          </w:p>
        </w:tc>
        <w:tc>
          <w:tcPr>
            <w:tcW w:w="1276" w:type="dxa"/>
            <w:vMerge w:val="restart"/>
            <w:tcBorders>
              <w:top w:val="single" w:sz="4" w:space="0" w:color="auto"/>
              <w:left w:val="single" w:sz="8" w:space="0" w:color="auto"/>
              <w:bottom w:val="single" w:sz="8" w:space="0" w:color="000000"/>
              <w:right w:val="single" w:sz="8" w:space="0" w:color="auto"/>
            </w:tcBorders>
            <w:noWrap/>
            <w:vAlign w:val="center"/>
            <w:hideMark/>
          </w:tcPr>
          <w:p w14:paraId="3CF1B287"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vMerge w:val="restart"/>
            <w:tcBorders>
              <w:top w:val="single" w:sz="4" w:space="0" w:color="auto"/>
              <w:left w:val="single" w:sz="8" w:space="0" w:color="auto"/>
              <w:bottom w:val="single" w:sz="8" w:space="0" w:color="000000"/>
              <w:right w:val="single" w:sz="8" w:space="0" w:color="auto"/>
            </w:tcBorders>
            <w:noWrap/>
            <w:vAlign w:val="center"/>
            <w:hideMark/>
          </w:tcPr>
          <w:p w14:paraId="1F5AC88D"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vMerge w:val="restart"/>
            <w:tcBorders>
              <w:top w:val="single" w:sz="4" w:space="0" w:color="auto"/>
              <w:left w:val="single" w:sz="8" w:space="0" w:color="auto"/>
              <w:bottom w:val="single" w:sz="8" w:space="0" w:color="000000"/>
              <w:right w:val="single" w:sz="8" w:space="0" w:color="auto"/>
            </w:tcBorders>
            <w:vAlign w:val="center"/>
            <w:hideMark/>
          </w:tcPr>
          <w:p w14:paraId="78CC8516"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91AA237"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5CD73FFD" w14:textId="77777777" w:rsidTr="00407CCC">
        <w:trPr>
          <w:trHeight w:val="20"/>
        </w:trPr>
        <w:tc>
          <w:tcPr>
            <w:tcW w:w="485" w:type="dxa"/>
            <w:vMerge/>
            <w:tcBorders>
              <w:top w:val="single" w:sz="8" w:space="0" w:color="000000"/>
              <w:left w:val="single" w:sz="8" w:space="0" w:color="auto"/>
              <w:bottom w:val="single" w:sz="8" w:space="0" w:color="000000"/>
              <w:right w:val="single" w:sz="8" w:space="0" w:color="auto"/>
            </w:tcBorders>
            <w:vAlign w:val="center"/>
            <w:hideMark/>
          </w:tcPr>
          <w:p w14:paraId="1089598D" w14:textId="77777777"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p>
        </w:tc>
        <w:tc>
          <w:tcPr>
            <w:tcW w:w="8587" w:type="dxa"/>
            <w:tcBorders>
              <w:top w:val="nil"/>
              <w:left w:val="nil"/>
              <w:bottom w:val="nil"/>
              <w:right w:val="single" w:sz="8" w:space="0" w:color="auto"/>
            </w:tcBorders>
            <w:vAlign w:val="center"/>
            <w:hideMark/>
          </w:tcPr>
          <w:p w14:paraId="003D2F19"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Umożliwia zarządzanie zleceniami, widocznością jednostek/pracowni, rodzajami płatników, procedurami radiologicznymi, materiałami, lekami i środkami kontrastującymi oraz wprowadzanie danych klinicznych i radiologicznych (waga, BMI, kreatynina, glukoza, TSH, GFR, ekspozycje RTG/TK, podane leki/kontrasty i ewentualne działania niepożądane).</w:t>
            </w:r>
          </w:p>
        </w:tc>
        <w:tc>
          <w:tcPr>
            <w:tcW w:w="1276" w:type="dxa"/>
            <w:vMerge/>
            <w:tcBorders>
              <w:top w:val="single" w:sz="8" w:space="0" w:color="000000"/>
              <w:left w:val="single" w:sz="8" w:space="0" w:color="auto"/>
              <w:bottom w:val="single" w:sz="8" w:space="0" w:color="000000"/>
              <w:right w:val="single" w:sz="8" w:space="0" w:color="auto"/>
            </w:tcBorders>
            <w:vAlign w:val="center"/>
            <w:hideMark/>
          </w:tcPr>
          <w:p w14:paraId="46448063" w14:textId="77777777" w:rsidR="00A93CB8" w:rsidRPr="00054CC5" w:rsidRDefault="00A93CB8" w:rsidP="00A93CB8">
            <w:pPr>
              <w:spacing w:after="0" w:line="240" w:lineRule="auto"/>
              <w:rPr>
                <w:rFonts w:eastAsia="Times New Roman" w:cstheme="minorHAnsi"/>
                <w:color w:val="000000"/>
                <w:kern w:val="0"/>
                <w:sz w:val="20"/>
                <w:szCs w:val="20"/>
                <w:lang w:eastAsia="pl-PL"/>
                <w14:ligatures w14:val="none"/>
              </w:rPr>
            </w:pPr>
          </w:p>
        </w:tc>
        <w:tc>
          <w:tcPr>
            <w:tcW w:w="4113" w:type="dxa"/>
            <w:vMerge/>
            <w:tcBorders>
              <w:top w:val="single" w:sz="8" w:space="0" w:color="000000"/>
              <w:left w:val="single" w:sz="8" w:space="0" w:color="auto"/>
              <w:bottom w:val="single" w:sz="8" w:space="0" w:color="000000"/>
              <w:right w:val="single" w:sz="8" w:space="0" w:color="auto"/>
            </w:tcBorders>
            <w:vAlign w:val="center"/>
            <w:hideMark/>
          </w:tcPr>
          <w:p w14:paraId="4CFE398C"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single" w:sz="8" w:space="0" w:color="000000"/>
              <w:left w:val="single" w:sz="8" w:space="0" w:color="auto"/>
              <w:bottom w:val="single" w:sz="8" w:space="0" w:color="000000"/>
              <w:right w:val="single" w:sz="8" w:space="0" w:color="auto"/>
            </w:tcBorders>
            <w:vAlign w:val="center"/>
            <w:hideMark/>
          </w:tcPr>
          <w:p w14:paraId="4FF28115"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60" w:type="dxa"/>
            <w:vAlign w:val="center"/>
            <w:hideMark/>
          </w:tcPr>
          <w:p w14:paraId="254ED893"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2CF476B4" w14:textId="77777777" w:rsidTr="00407CCC">
        <w:trPr>
          <w:trHeight w:val="20"/>
        </w:trPr>
        <w:tc>
          <w:tcPr>
            <w:tcW w:w="485" w:type="dxa"/>
            <w:vMerge/>
            <w:tcBorders>
              <w:top w:val="single" w:sz="8" w:space="0" w:color="000000"/>
              <w:left w:val="single" w:sz="8" w:space="0" w:color="auto"/>
              <w:bottom w:val="single" w:sz="8" w:space="0" w:color="000000"/>
              <w:right w:val="single" w:sz="8" w:space="0" w:color="auto"/>
            </w:tcBorders>
            <w:vAlign w:val="center"/>
            <w:hideMark/>
          </w:tcPr>
          <w:p w14:paraId="48BEBCC7" w14:textId="77777777"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p>
        </w:tc>
        <w:tc>
          <w:tcPr>
            <w:tcW w:w="8587" w:type="dxa"/>
            <w:tcBorders>
              <w:top w:val="nil"/>
              <w:left w:val="nil"/>
              <w:bottom w:val="single" w:sz="8" w:space="0" w:color="auto"/>
              <w:right w:val="single" w:sz="8" w:space="0" w:color="auto"/>
            </w:tcBorders>
            <w:vAlign w:val="center"/>
            <w:hideMark/>
          </w:tcPr>
          <w:p w14:paraId="585CFF66"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Słowniki materiałów, leków i kontrastów mogą być grupowane i ograniczone do określonych pracowni. </w:t>
            </w:r>
          </w:p>
        </w:tc>
        <w:tc>
          <w:tcPr>
            <w:tcW w:w="1276" w:type="dxa"/>
            <w:vMerge/>
            <w:tcBorders>
              <w:top w:val="single" w:sz="8" w:space="0" w:color="000000"/>
              <w:left w:val="single" w:sz="8" w:space="0" w:color="auto"/>
              <w:bottom w:val="single" w:sz="8" w:space="0" w:color="000000"/>
              <w:right w:val="single" w:sz="8" w:space="0" w:color="auto"/>
            </w:tcBorders>
            <w:vAlign w:val="center"/>
            <w:hideMark/>
          </w:tcPr>
          <w:p w14:paraId="02BED57C" w14:textId="77777777" w:rsidR="00A93CB8" w:rsidRPr="00054CC5" w:rsidRDefault="00A93CB8" w:rsidP="00A93CB8">
            <w:pPr>
              <w:spacing w:after="0" w:line="240" w:lineRule="auto"/>
              <w:rPr>
                <w:rFonts w:eastAsia="Times New Roman" w:cstheme="minorHAnsi"/>
                <w:color w:val="000000"/>
                <w:kern w:val="0"/>
                <w:sz w:val="20"/>
                <w:szCs w:val="20"/>
                <w:lang w:eastAsia="pl-PL"/>
                <w14:ligatures w14:val="none"/>
              </w:rPr>
            </w:pPr>
          </w:p>
        </w:tc>
        <w:tc>
          <w:tcPr>
            <w:tcW w:w="4113" w:type="dxa"/>
            <w:vMerge/>
            <w:tcBorders>
              <w:top w:val="single" w:sz="8" w:space="0" w:color="000000"/>
              <w:left w:val="single" w:sz="8" w:space="0" w:color="auto"/>
              <w:bottom w:val="single" w:sz="8" w:space="0" w:color="000000"/>
              <w:right w:val="single" w:sz="8" w:space="0" w:color="auto"/>
            </w:tcBorders>
            <w:vAlign w:val="center"/>
            <w:hideMark/>
          </w:tcPr>
          <w:p w14:paraId="6E1098F6"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single" w:sz="8" w:space="0" w:color="000000"/>
              <w:left w:val="single" w:sz="8" w:space="0" w:color="auto"/>
              <w:bottom w:val="single" w:sz="8" w:space="0" w:color="000000"/>
              <w:right w:val="single" w:sz="8" w:space="0" w:color="auto"/>
            </w:tcBorders>
            <w:vAlign w:val="center"/>
            <w:hideMark/>
          </w:tcPr>
          <w:p w14:paraId="0DC907F0"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60" w:type="dxa"/>
            <w:vAlign w:val="center"/>
            <w:hideMark/>
          </w:tcPr>
          <w:p w14:paraId="74424240"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1A3042D6"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397AAF22" w14:textId="5EF41D2E"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8</w:t>
            </w:r>
            <w:r w:rsidR="009F5B2A">
              <w:rPr>
                <w:rFonts w:eastAsia="Times New Roman" w:cstheme="minorHAnsi"/>
                <w:color w:val="000000"/>
                <w:kern w:val="0"/>
                <w:sz w:val="22"/>
                <w:szCs w:val="22"/>
                <w:lang w:eastAsia="pl-PL"/>
                <w14:ligatures w14:val="none"/>
              </w:rPr>
              <w:t>5</w:t>
            </w:r>
          </w:p>
        </w:tc>
        <w:tc>
          <w:tcPr>
            <w:tcW w:w="8587" w:type="dxa"/>
            <w:tcBorders>
              <w:top w:val="nil"/>
              <w:left w:val="nil"/>
              <w:bottom w:val="single" w:sz="8" w:space="0" w:color="auto"/>
              <w:right w:val="single" w:sz="8" w:space="0" w:color="auto"/>
            </w:tcBorders>
            <w:vAlign w:val="center"/>
            <w:hideMark/>
          </w:tcPr>
          <w:p w14:paraId="329D79BA"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Nagrywanie badań na nośniki CD/DVD, w tym: nagrywanie na duplikatorach CD/DVD oraz na lokalnym komputerze, możliwość zdalnego zlecania nagrań na duplikatorach w różnych lokalizacjach (licencja i podłączenie jednej sztuki duplikatora w ramach przedmiotu zamówienia) oraz możliwość wypalania płyt na nieograniczonej liczbie lokalnych nagrywarek w rejestracji.</w:t>
            </w:r>
          </w:p>
        </w:tc>
        <w:tc>
          <w:tcPr>
            <w:tcW w:w="1276" w:type="dxa"/>
            <w:tcBorders>
              <w:top w:val="nil"/>
              <w:left w:val="nil"/>
              <w:bottom w:val="single" w:sz="8" w:space="0" w:color="auto"/>
              <w:right w:val="single" w:sz="8" w:space="0" w:color="auto"/>
            </w:tcBorders>
            <w:noWrap/>
            <w:vAlign w:val="center"/>
            <w:hideMark/>
          </w:tcPr>
          <w:p w14:paraId="5E53AE42"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4B510413"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7E162E88"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34040B3F"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14047ABE"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4880C224" w14:textId="4C503E78"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8</w:t>
            </w:r>
            <w:r w:rsidR="009F5B2A">
              <w:rPr>
                <w:rFonts w:eastAsia="Times New Roman" w:cstheme="minorHAnsi"/>
                <w:color w:val="000000"/>
                <w:kern w:val="0"/>
                <w:sz w:val="22"/>
                <w:szCs w:val="22"/>
                <w:lang w:eastAsia="pl-PL"/>
                <w14:ligatures w14:val="none"/>
              </w:rPr>
              <w:t>6</w:t>
            </w:r>
          </w:p>
        </w:tc>
        <w:tc>
          <w:tcPr>
            <w:tcW w:w="8587" w:type="dxa"/>
            <w:tcBorders>
              <w:top w:val="nil"/>
              <w:left w:val="nil"/>
              <w:bottom w:val="single" w:sz="8" w:space="0" w:color="auto"/>
              <w:right w:val="single" w:sz="8" w:space="0" w:color="auto"/>
            </w:tcBorders>
            <w:vAlign w:val="center"/>
            <w:hideMark/>
          </w:tcPr>
          <w:p w14:paraId="0EA4B3FA"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Obsługa nagrywania wielu badań na jednej płycie CD/DVD wraz z automatycznym dzieleniem badań przekraczających pojemność pojedynczego nośnika na kilka płyt, możliwością wyboru przeglądarki obrazów DICOM dołączanej do płyty oraz możliwością zapisu obrazów w formacie nieskompresowanym (DICOM </w:t>
            </w:r>
            <w:proofErr w:type="spellStart"/>
            <w:r w:rsidRPr="00054CC5">
              <w:rPr>
                <w:rFonts w:ascii="Calibri" w:eastAsia="Times New Roman" w:hAnsi="Calibri" w:cs="Calibri"/>
                <w:color w:val="000000"/>
                <w:kern w:val="0"/>
                <w:sz w:val="22"/>
                <w:szCs w:val="22"/>
                <w:lang w:eastAsia="pl-PL"/>
                <w14:ligatures w14:val="none"/>
              </w:rPr>
              <w:t>Explicit</w:t>
            </w:r>
            <w:proofErr w:type="spellEnd"/>
            <w:r w:rsidRPr="00054CC5">
              <w:rPr>
                <w:rFonts w:ascii="Calibri" w:eastAsia="Times New Roman" w:hAnsi="Calibri" w:cs="Calibri"/>
                <w:color w:val="000000"/>
                <w:kern w:val="0"/>
                <w:sz w:val="22"/>
                <w:szCs w:val="22"/>
                <w:lang w:eastAsia="pl-PL"/>
                <w14:ligatures w14:val="none"/>
              </w:rPr>
              <w:t xml:space="preserve"> Little </w:t>
            </w:r>
            <w:proofErr w:type="spellStart"/>
            <w:r w:rsidRPr="00054CC5">
              <w:rPr>
                <w:rFonts w:ascii="Calibri" w:eastAsia="Times New Roman" w:hAnsi="Calibri" w:cs="Calibri"/>
                <w:color w:val="000000"/>
                <w:kern w:val="0"/>
                <w:sz w:val="22"/>
                <w:szCs w:val="22"/>
                <w:lang w:eastAsia="pl-PL"/>
                <w14:ligatures w14:val="none"/>
              </w:rPr>
              <w:t>Endian</w:t>
            </w:r>
            <w:proofErr w:type="spellEnd"/>
            <w:r w:rsidRPr="00054CC5">
              <w:rPr>
                <w:rFonts w:ascii="Calibri" w:eastAsia="Times New Roman" w:hAnsi="Calibri" w:cs="Calibri"/>
                <w:color w:val="000000"/>
                <w:kern w:val="0"/>
                <w:sz w:val="22"/>
                <w:szCs w:val="22"/>
                <w:lang w:eastAsia="pl-PL"/>
                <w14:ligatures w14:val="none"/>
              </w:rPr>
              <w:t xml:space="preserve">) lub skompresowanym (DICOM JPEG </w:t>
            </w:r>
            <w:proofErr w:type="spellStart"/>
            <w:r w:rsidRPr="00054CC5">
              <w:rPr>
                <w:rFonts w:ascii="Calibri" w:eastAsia="Times New Roman" w:hAnsi="Calibri" w:cs="Calibri"/>
                <w:color w:val="000000"/>
                <w:kern w:val="0"/>
                <w:sz w:val="22"/>
                <w:szCs w:val="22"/>
                <w:lang w:eastAsia="pl-PL"/>
                <w14:ligatures w14:val="none"/>
              </w:rPr>
              <w:t>Lossless</w:t>
            </w:r>
            <w:proofErr w:type="spellEnd"/>
            <w:r w:rsidRPr="00054CC5">
              <w:rPr>
                <w:rFonts w:ascii="Calibri" w:eastAsia="Times New Roman" w:hAnsi="Calibri" w:cs="Calibri"/>
                <w:color w:val="000000"/>
                <w:kern w:val="0"/>
                <w:sz w:val="22"/>
                <w:szCs w:val="22"/>
                <w:lang w:eastAsia="pl-PL"/>
                <w14:ligatures w14:val="none"/>
              </w:rPr>
              <w:t>).</w:t>
            </w:r>
          </w:p>
        </w:tc>
        <w:tc>
          <w:tcPr>
            <w:tcW w:w="1276" w:type="dxa"/>
            <w:tcBorders>
              <w:top w:val="nil"/>
              <w:left w:val="nil"/>
              <w:bottom w:val="single" w:sz="8" w:space="0" w:color="auto"/>
              <w:right w:val="single" w:sz="8" w:space="0" w:color="auto"/>
            </w:tcBorders>
            <w:noWrap/>
            <w:vAlign w:val="center"/>
            <w:hideMark/>
          </w:tcPr>
          <w:p w14:paraId="5F992994"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11DCEF9B"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63E0C2CE" w14:textId="2A85BA4B" w:rsidR="00A93CB8" w:rsidRPr="00054CC5" w:rsidRDefault="009F5B2A"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r w:rsidR="00A93CB8" w:rsidRPr="00054CC5">
              <w:rPr>
                <w:rFonts w:ascii="Calibri" w:eastAsia="Times New Roman" w:hAnsi="Calibri" w:cs="Calibri"/>
                <w:color w:val="000000"/>
                <w:kern w:val="0"/>
                <w:sz w:val="22"/>
                <w:szCs w:val="22"/>
                <w:lang w:eastAsia="pl-PL"/>
                <w14:ligatures w14:val="none"/>
              </w:rPr>
              <w:t> </w:t>
            </w:r>
          </w:p>
        </w:tc>
        <w:tc>
          <w:tcPr>
            <w:tcW w:w="160" w:type="dxa"/>
            <w:vAlign w:val="center"/>
            <w:hideMark/>
          </w:tcPr>
          <w:p w14:paraId="409E4D33"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4DE55FA8"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0AE57D01" w14:textId="730BEAA0"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8</w:t>
            </w:r>
            <w:r w:rsidR="009F5B2A">
              <w:rPr>
                <w:rFonts w:eastAsia="Times New Roman" w:cstheme="minorHAnsi"/>
                <w:color w:val="000000"/>
                <w:kern w:val="0"/>
                <w:sz w:val="22"/>
                <w:szCs w:val="22"/>
                <w:lang w:eastAsia="pl-PL"/>
                <w14:ligatures w14:val="none"/>
              </w:rPr>
              <w:t>7</w:t>
            </w:r>
          </w:p>
        </w:tc>
        <w:tc>
          <w:tcPr>
            <w:tcW w:w="8587" w:type="dxa"/>
            <w:tcBorders>
              <w:top w:val="nil"/>
              <w:left w:val="nil"/>
              <w:bottom w:val="single" w:sz="8" w:space="0" w:color="auto"/>
              <w:right w:val="single" w:sz="8" w:space="0" w:color="auto"/>
            </w:tcBorders>
            <w:vAlign w:val="center"/>
            <w:hideMark/>
          </w:tcPr>
          <w:p w14:paraId="20F948C3"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Zarządzanie procesem nagrywania płyt CD/DVD, w tym: definiowanie widoczności duplikatorów dla użytkowników zgodnie z uprawnieniami pracowni, ostrzeżenie przed nagraniem na jednej płycie badań różnych pacjentów oraz zarządzanie kolejką nagrań (zmiana kolejności, usuwanie badań z kolejki).</w:t>
            </w:r>
          </w:p>
        </w:tc>
        <w:tc>
          <w:tcPr>
            <w:tcW w:w="1276" w:type="dxa"/>
            <w:tcBorders>
              <w:top w:val="nil"/>
              <w:left w:val="nil"/>
              <w:bottom w:val="single" w:sz="8" w:space="0" w:color="auto"/>
              <w:right w:val="single" w:sz="8" w:space="0" w:color="auto"/>
            </w:tcBorders>
            <w:noWrap/>
            <w:vAlign w:val="center"/>
            <w:hideMark/>
          </w:tcPr>
          <w:p w14:paraId="16691990"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5906700B"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670541D1" w14:textId="64727D60" w:rsidR="00A93CB8" w:rsidRPr="00054CC5" w:rsidRDefault="009F5B2A"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4FBAD760"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4CBC99D6"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3938B71" w14:textId="26E140F5"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8</w:t>
            </w:r>
            <w:r w:rsidR="009F5B2A">
              <w:rPr>
                <w:rFonts w:eastAsia="Times New Roman" w:cstheme="minorHAnsi"/>
                <w:color w:val="000000"/>
                <w:kern w:val="0"/>
                <w:sz w:val="22"/>
                <w:szCs w:val="22"/>
                <w:lang w:eastAsia="pl-PL"/>
                <w14:ligatures w14:val="none"/>
              </w:rPr>
              <w:t>8</w:t>
            </w:r>
          </w:p>
        </w:tc>
        <w:tc>
          <w:tcPr>
            <w:tcW w:w="8587" w:type="dxa"/>
            <w:tcBorders>
              <w:top w:val="nil"/>
              <w:left w:val="nil"/>
              <w:bottom w:val="single" w:sz="8" w:space="0" w:color="auto"/>
              <w:right w:val="single" w:sz="8" w:space="0" w:color="auto"/>
            </w:tcBorders>
            <w:vAlign w:val="center"/>
            <w:hideMark/>
          </w:tcPr>
          <w:p w14:paraId="7E595EF7" w14:textId="2E831601"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336654">
              <w:rPr>
                <w:rFonts w:ascii="Calibri" w:eastAsia="Times New Roman" w:hAnsi="Calibri" w:cs="Calibri"/>
                <w:color w:val="000000"/>
                <w:kern w:val="0"/>
                <w:sz w:val="22"/>
                <w:szCs w:val="22"/>
                <w:lang w:eastAsia="pl-PL"/>
                <w14:ligatures w14:val="none"/>
              </w:rPr>
              <w:t xml:space="preserve">System umożliwia obsługę urządzeń peryferyjnych, takich jak czytniki kart, w środowiskach </w:t>
            </w:r>
            <w:proofErr w:type="spellStart"/>
            <w:r w:rsidRPr="00336654">
              <w:rPr>
                <w:rFonts w:ascii="Calibri" w:eastAsia="Times New Roman" w:hAnsi="Calibri" w:cs="Calibri"/>
                <w:color w:val="000000"/>
                <w:kern w:val="0"/>
                <w:sz w:val="22"/>
                <w:szCs w:val="22"/>
                <w:lang w:eastAsia="pl-PL"/>
                <w14:ligatures w14:val="none"/>
              </w:rPr>
              <w:t>MacOS</w:t>
            </w:r>
            <w:proofErr w:type="spellEnd"/>
            <w:r w:rsidRPr="00336654">
              <w:rPr>
                <w:rFonts w:ascii="Calibri" w:eastAsia="Times New Roman" w:hAnsi="Calibri" w:cs="Calibri"/>
                <w:color w:val="000000"/>
                <w:kern w:val="0"/>
                <w:sz w:val="22"/>
                <w:szCs w:val="22"/>
                <w:lang w:eastAsia="pl-PL"/>
                <w14:ligatures w14:val="none"/>
              </w:rPr>
              <w:t xml:space="preserve"> i Windows </w:t>
            </w:r>
            <w:r w:rsidR="00422E1C">
              <w:rPr>
                <w:rFonts w:ascii="Calibri" w:eastAsia="Times New Roman" w:hAnsi="Calibri" w:cs="Calibri"/>
                <w:color w:val="000000"/>
                <w:kern w:val="0"/>
                <w:sz w:val="22"/>
                <w:szCs w:val="22"/>
                <w:lang w:eastAsia="pl-PL"/>
                <w14:ligatures w14:val="none"/>
              </w:rPr>
              <w:t>lub równoważne</w:t>
            </w:r>
            <w:r w:rsidR="00422E1C" w:rsidRPr="00054CC5">
              <w:rPr>
                <w:rFonts w:ascii="Calibri" w:eastAsia="Times New Roman" w:hAnsi="Calibri" w:cs="Calibri"/>
                <w:color w:val="000000"/>
                <w:kern w:val="0"/>
                <w:sz w:val="22"/>
                <w:szCs w:val="22"/>
                <w:lang w:eastAsia="pl-PL"/>
                <w14:ligatures w14:val="none"/>
              </w:rPr>
              <w:t xml:space="preserve"> </w:t>
            </w:r>
            <w:r w:rsidRPr="00336654">
              <w:rPr>
                <w:rFonts w:ascii="Calibri" w:eastAsia="Times New Roman" w:hAnsi="Calibri" w:cs="Calibri"/>
                <w:color w:val="000000"/>
                <w:kern w:val="0"/>
                <w:sz w:val="22"/>
                <w:szCs w:val="22"/>
                <w:lang w:eastAsia="pl-PL"/>
                <w14:ligatures w14:val="none"/>
              </w:rPr>
              <w:t>oraz elastyczne dostosowanie wyglądu i zawartości formularzy rejestracyjnych w zależności od pracowni i rodzaju badania.</w:t>
            </w:r>
            <w:r w:rsidRPr="00054CC5">
              <w:rPr>
                <w:rFonts w:ascii="Calibri" w:eastAsia="Times New Roman" w:hAnsi="Calibri" w:cs="Calibri"/>
                <w:color w:val="000000"/>
                <w:kern w:val="0"/>
                <w:sz w:val="22"/>
                <w:szCs w:val="22"/>
                <w:lang w:eastAsia="pl-PL"/>
                <w14:ligatures w14:val="none"/>
              </w:rPr>
              <w:t xml:space="preserve"> Umożliwia tworzenie i zarządzanie zleceniami w oparciu o dane HL7, nagłówki DICOM, e-skierowania z systemu P1 oraz ręczne wprowadzanie danych, zawierając komplet informacji niezbędnych do przeprowadzenia badania i jego rozliczenia, w tym dane pacjenta, podmiotu kierującego, płatnika, osoby zlecającej, procedury medyczne, priorytet oraz dokumentację medyczną, pliki DICOM i multimedia. System pozwala na wprowadzanie i edycję szczegółowych danych </w:t>
            </w:r>
            <w:r w:rsidRPr="00054CC5">
              <w:rPr>
                <w:rFonts w:ascii="Calibri" w:eastAsia="Times New Roman" w:hAnsi="Calibri" w:cs="Calibri"/>
                <w:color w:val="000000"/>
                <w:kern w:val="0"/>
                <w:sz w:val="22"/>
                <w:szCs w:val="22"/>
                <w:lang w:eastAsia="pl-PL"/>
                <w14:ligatures w14:val="none"/>
              </w:rPr>
              <w:lastRenderedPageBreak/>
              <w:t xml:space="preserve">pacjenta (tożsamość, kontakt, osoby powiązane, numery identyfikacyjne) oraz podmiotu kierującego (nazwa, kody resortowe, komórka organizacyjna, kontakt), a także określanie osób kierujących badanie i dokumentów uprawniających do świadczeń. Ponadto zapewnia zaawansowane wyszukiwanie zleceń i pacjentów w jednym polu wyszukiwania uwzględniające priorytet danych, oraz </w:t>
            </w:r>
            <w:r w:rsidRPr="00336654">
              <w:rPr>
                <w:rFonts w:ascii="Calibri" w:eastAsia="Times New Roman" w:hAnsi="Calibri" w:cs="Calibri"/>
                <w:color w:val="000000"/>
                <w:kern w:val="0"/>
                <w:sz w:val="22"/>
                <w:szCs w:val="22"/>
                <w:lang w:eastAsia="pl-PL"/>
                <w14:ligatures w14:val="none"/>
              </w:rPr>
              <w:t xml:space="preserve">umożliwia definiowanie reguł </w:t>
            </w:r>
            <w:proofErr w:type="spellStart"/>
            <w:r w:rsidRPr="00336654">
              <w:rPr>
                <w:rFonts w:ascii="Calibri" w:eastAsia="Times New Roman" w:hAnsi="Calibri" w:cs="Calibri"/>
                <w:color w:val="000000"/>
                <w:kern w:val="0"/>
                <w:sz w:val="22"/>
                <w:szCs w:val="22"/>
                <w:lang w:eastAsia="pl-PL"/>
                <w14:ligatures w14:val="none"/>
              </w:rPr>
              <w:t>workflow</w:t>
            </w:r>
            <w:proofErr w:type="spellEnd"/>
            <w:r w:rsidRPr="00336654">
              <w:rPr>
                <w:rFonts w:ascii="Calibri" w:eastAsia="Times New Roman" w:hAnsi="Calibri" w:cs="Calibri"/>
                <w:color w:val="000000"/>
                <w:kern w:val="0"/>
                <w:sz w:val="22"/>
                <w:szCs w:val="22"/>
                <w:lang w:eastAsia="pl-PL"/>
                <w14:ligatures w14:val="none"/>
              </w:rPr>
              <w:t xml:space="preserve"> w module</w:t>
            </w:r>
            <w:r w:rsidR="00336654" w:rsidRPr="00336654">
              <w:rPr>
                <w:rFonts w:ascii="Calibri" w:eastAsia="Times New Roman" w:hAnsi="Calibri" w:cs="Calibri"/>
                <w:color w:val="000000"/>
                <w:kern w:val="0"/>
                <w:sz w:val="22"/>
                <w:szCs w:val="22"/>
                <w:lang w:eastAsia="pl-PL"/>
                <w14:ligatures w14:val="none"/>
              </w:rPr>
              <w:t xml:space="preserve">, </w:t>
            </w:r>
            <w:r w:rsidRPr="00336654">
              <w:rPr>
                <w:rFonts w:ascii="Calibri" w:eastAsia="Times New Roman" w:hAnsi="Calibri" w:cs="Calibri"/>
                <w:color w:val="000000"/>
                <w:kern w:val="0"/>
                <w:sz w:val="22"/>
                <w:szCs w:val="22"/>
                <w:lang w:eastAsia="pl-PL"/>
                <w14:ligatures w14:val="none"/>
              </w:rPr>
              <w:t xml:space="preserve">takich jak automatyczne oznaczanie statusu badań lub określanie priorytetu opisu niezależnie od wykonania badania. </w:t>
            </w:r>
            <w:r w:rsidR="008518CA" w:rsidRPr="00336654">
              <w:rPr>
                <w:rFonts w:ascii="Calibri" w:eastAsia="Times New Roman" w:hAnsi="Calibri" w:cs="Calibri"/>
                <w:color w:val="000000"/>
                <w:kern w:val="0"/>
                <w:sz w:val="22"/>
                <w:szCs w:val="22"/>
                <w:lang w:eastAsia="pl-PL"/>
                <w14:ligatures w14:val="none"/>
              </w:rPr>
              <w:t>System umożliwia definiowanie elektronicznych, interaktywnych ankiet pacjenta. Do ankiety może być przypisany szablon wydruku. System umożliwia przypisywanie ankiet do poszczególnych badań na podstawie min. modalności i procedury badania, wieku i płci pacjenta, rodzaju płatnika. System umożliwia wypełnianie ankiet z wykorzystaniem tabletów oraz pozwala na generowanie kodu QR, który po zeskanowaniu przez pacjenta umożliwia wypełnienie ankiety bezpośrednio na urządzeniu mobilnym pacjenta. System umożliwia złożenie podpisu biometrycznego pod ankietą z wykorzystaniem tabletu.</w:t>
            </w:r>
          </w:p>
        </w:tc>
        <w:tc>
          <w:tcPr>
            <w:tcW w:w="1276" w:type="dxa"/>
            <w:tcBorders>
              <w:top w:val="nil"/>
              <w:left w:val="nil"/>
              <w:bottom w:val="single" w:sz="8" w:space="0" w:color="auto"/>
              <w:right w:val="single" w:sz="8" w:space="0" w:color="auto"/>
            </w:tcBorders>
            <w:noWrap/>
            <w:vAlign w:val="center"/>
            <w:hideMark/>
          </w:tcPr>
          <w:p w14:paraId="459D1FBE"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lastRenderedPageBreak/>
              <w:t>Tak</w:t>
            </w:r>
          </w:p>
        </w:tc>
        <w:tc>
          <w:tcPr>
            <w:tcW w:w="4113" w:type="dxa"/>
            <w:tcBorders>
              <w:top w:val="nil"/>
              <w:left w:val="nil"/>
              <w:bottom w:val="single" w:sz="8" w:space="0" w:color="auto"/>
              <w:right w:val="single" w:sz="8" w:space="0" w:color="auto"/>
            </w:tcBorders>
            <w:noWrap/>
            <w:vAlign w:val="center"/>
            <w:hideMark/>
          </w:tcPr>
          <w:p w14:paraId="37D79929"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651B8B44"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CBA9395"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279D847E"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7A66975B" w14:textId="2A7D7CFA"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8</w:t>
            </w:r>
            <w:r w:rsidR="009F5B2A">
              <w:rPr>
                <w:rFonts w:eastAsia="Times New Roman" w:cstheme="minorHAnsi"/>
                <w:color w:val="000000"/>
                <w:kern w:val="0"/>
                <w:sz w:val="22"/>
                <w:szCs w:val="22"/>
                <w:lang w:eastAsia="pl-PL"/>
                <w14:ligatures w14:val="none"/>
              </w:rPr>
              <w:t>9</w:t>
            </w:r>
          </w:p>
        </w:tc>
        <w:tc>
          <w:tcPr>
            <w:tcW w:w="8587" w:type="dxa"/>
            <w:tcBorders>
              <w:top w:val="nil"/>
              <w:left w:val="nil"/>
              <w:bottom w:val="single" w:sz="8" w:space="0" w:color="auto"/>
              <w:right w:val="single" w:sz="8" w:space="0" w:color="auto"/>
            </w:tcBorders>
            <w:vAlign w:val="center"/>
            <w:hideMark/>
          </w:tcPr>
          <w:p w14:paraId="4CC97E7C" w14:textId="6BF50559"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System zapewnia graficzny, anatomiczny komponent szybkiego wyboru procedur radiologicznych dla badań RTG, TK i MR z możliwością filtrowania według okolic anatomicznych oraz podstawowy komponent wyszukiwania procedur według modalności i fragmentu nazwy. Umożliwia definiowanie relacji pomiędzy procedurami a komórkami organizacyjnymi i płatnikami, ograniczając widoczność procedur w trakcie rejestracji zgodnie z przypisaniem. W systemach </w:t>
            </w:r>
            <w:proofErr w:type="spellStart"/>
            <w:r w:rsidRPr="00054CC5">
              <w:rPr>
                <w:rFonts w:ascii="Calibri" w:eastAsia="Times New Roman" w:hAnsi="Calibri" w:cs="Calibri"/>
                <w:color w:val="000000"/>
                <w:kern w:val="0"/>
                <w:sz w:val="22"/>
                <w:szCs w:val="22"/>
                <w:lang w:eastAsia="pl-PL"/>
                <w14:ligatures w14:val="none"/>
              </w:rPr>
              <w:t>MacOS</w:t>
            </w:r>
            <w:proofErr w:type="spellEnd"/>
            <w:r w:rsidRPr="00054CC5">
              <w:rPr>
                <w:rFonts w:ascii="Calibri" w:eastAsia="Times New Roman" w:hAnsi="Calibri" w:cs="Calibri"/>
                <w:color w:val="000000"/>
                <w:kern w:val="0"/>
                <w:sz w:val="22"/>
                <w:szCs w:val="22"/>
                <w:lang w:eastAsia="pl-PL"/>
                <w14:ligatures w14:val="none"/>
              </w:rPr>
              <w:t xml:space="preserve"> i Windows</w:t>
            </w:r>
            <w:r w:rsidR="00422E1C">
              <w:rPr>
                <w:rFonts w:ascii="Calibri" w:eastAsia="Times New Roman" w:hAnsi="Calibri" w:cs="Calibri"/>
                <w:color w:val="000000"/>
                <w:kern w:val="0"/>
                <w:sz w:val="22"/>
                <w:szCs w:val="22"/>
                <w:lang w:eastAsia="pl-PL"/>
                <w14:ligatures w14:val="none"/>
              </w:rPr>
              <w:t xml:space="preserve"> lub równoważne</w:t>
            </w:r>
            <w:r w:rsidRPr="00054CC5">
              <w:rPr>
                <w:rFonts w:ascii="Calibri" w:eastAsia="Times New Roman" w:hAnsi="Calibri" w:cs="Calibri"/>
                <w:color w:val="000000"/>
                <w:kern w:val="0"/>
                <w:sz w:val="22"/>
                <w:szCs w:val="22"/>
                <w:lang w:eastAsia="pl-PL"/>
                <w14:ligatures w14:val="none"/>
              </w:rPr>
              <w:t xml:space="preserve"> możliwe jest skanowanie i dołączanie dokumentów papierowych, elektronicznej dokumentacji medycznej (EDM) oraz plików multimedialnych (mp3, </w:t>
            </w:r>
            <w:proofErr w:type="spellStart"/>
            <w:r w:rsidRPr="00054CC5">
              <w:rPr>
                <w:rFonts w:ascii="Calibri" w:eastAsia="Times New Roman" w:hAnsi="Calibri" w:cs="Calibri"/>
                <w:color w:val="000000"/>
                <w:kern w:val="0"/>
                <w:sz w:val="22"/>
                <w:szCs w:val="22"/>
                <w:lang w:eastAsia="pl-PL"/>
                <w14:ligatures w14:val="none"/>
              </w:rPr>
              <w:t>wav</w:t>
            </w:r>
            <w:proofErr w:type="spellEnd"/>
            <w:r w:rsidRPr="00054CC5">
              <w:rPr>
                <w:rFonts w:ascii="Calibri" w:eastAsia="Times New Roman" w:hAnsi="Calibri" w:cs="Calibri"/>
                <w:color w:val="000000"/>
                <w:kern w:val="0"/>
                <w:sz w:val="22"/>
                <w:szCs w:val="22"/>
                <w:lang w:eastAsia="pl-PL"/>
                <w14:ligatures w14:val="none"/>
              </w:rPr>
              <w:t xml:space="preserve">, mp4, </w:t>
            </w:r>
            <w:proofErr w:type="spellStart"/>
            <w:r w:rsidRPr="00054CC5">
              <w:rPr>
                <w:rFonts w:ascii="Calibri" w:eastAsia="Times New Roman" w:hAnsi="Calibri" w:cs="Calibri"/>
                <w:color w:val="000000"/>
                <w:kern w:val="0"/>
                <w:sz w:val="22"/>
                <w:szCs w:val="22"/>
                <w:lang w:eastAsia="pl-PL"/>
                <w14:ligatures w14:val="none"/>
              </w:rPr>
              <w:t>mov</w:t>
            </w:r>
            <w:proofErr w:type="spellEnd"/>
            <w:r w:rsidRPr="00054CC5">
              <w:rPr>
                <w:rFonts w:ascii="Calibri" w:eastAsia="Times New Roman" w:hAnsi="Calibri" w:cs="Calibri"/>
                <w:color w:val="000000"/>
                <w:kern w:val="0"/>
                <w:sz w:val="22"/>
                <w:szCs w:val="22"/>
                <w:lang w:eastAsia="pl-PL"/>
                <w14:ligatures w14:val="none"/>
              </w:rPr>
              <w:t>, MPEG, AVI) do badań, z zapewnieniem podglądu obrazów i dokumentów (JPEG, BMP, PNG, TIFF, PDF) wraz z funkcjami powiększania, obracania i przewijania wielostronicowych dokumentów. System umożliwia również wgrywanie danych obrazowych do archiwum PACS z lokalnych dysków lub nośników użytkownika za pomocą przeglądarki internetowej, powiązując je automatycznie z badaniem i pacjentem.</w:t>
            </w:r>
          </w:p>
        </w:tc>
        <w:tc>
          <w:tcPr>
            <w:tcW w:w="1276" w:type="dxa"/>
            <w:tcBorders>
              <w:top w:val="nil"/>
              <w:left w:val="nil"/>
              <w:bottom w:val="single" w:sz="8" w:space="0" w:color="auto"/>
              <w:right w:val="single" w:sz="8" w:space="0" w:color="auto"/>
            </w:tcBorders>
            <w:noWrap/>
            <w:vAlign w:val="center"/>
            <w:hideMark/>
          </w:tcPr>
          <w:p w14:paraId="690641C5"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301623E5"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5C6BCF4C"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2EFC7EE9"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5CB88378"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60F09310" w14:textId="32472B33" w:rsidR="00A93CB8" w:rsidRPr="00054CC5" w:rsidRDefault="009F5B2A" w:rsidP="00A93CB8">
            <w:pPr>
              <w:spacing w:after="0" w:line="240" w:lineRule="auto"/>
              <w:jc w:val="center"/>
              <w:rPr>
                <w:rFonts w:eastAsia="Times New Roman" w:cstheme="minorHAnsi"/>
                <w:color w:val="000000"/>
                <w:kern w:val="0"/>
                <w:sz w:val="22"/>
                <w:szCs w:val="22"/>
                <w:lang w:eastAsia="pl-PL"/>
                <w14:ligatures w14:val="none"/>
              </w:rPr>
            </w:pPr>
            <w:r>
              <w:rPr>
                <w:rFonts w:eastAsia="Times New Roman" w:cstheme="minorHAnsi"/>
                <w:color w:val="000000"/>
                <w:kern w:val="0"/>
                <w:sz w:val="22"/>
                <w:szCs w:val="22"/>
                <w:lang w:eastAsia="pl-PL"/>
                <w14:ligatures w14:val="none"/>
              </w:rPr>
              <w:t>90</w:t>
            </w:r>
          </w:p>
        </w:tc>
        <w:tc>
          <w:tcPr>
            <w:tcW w:w="8587" w:type="dxa"/>
            <w:tcBorders>
              <w:top w:val="nil"/>
              <w:left w:val="nil"/>
              <w:bottom w:val="single" w:sz="8" w:space="0" w:color="auto"/>
              <w:right w:val="single" w:sz="8" w:space="0" w:color="auto"/>
            </w:tcBorders>
            <w:vAlign w:val="center"/>
            <w:hideMark/>
          </w:tcPr>
          <w:p w14:paraId="0846BCFC" w14:textId="61E2FDB6"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System zapewnia walidację poprawności numerów identyfikacyjnych pacjentów oraz ochronę przed wprowadzeniem duplikatów, automatyczne uzupełnianie danych pacjenta (płeć, data urodzenia) na podstawie PESEL oraz identyfikację i weryfikację lekarzy zlecających na podstawie prawa wykonywania zawodu z wykorzystaniem wbudowanego słownika. Umożliwia dodawanie i edycję słowników lekarzy zlecających, jednostek zlecających i praktyk lekarskich (w tym w oparciu o aktualną wersję RPWDL) oraz wyszukiwanie kontekstowe według różnych kryteriów (np. nazwa, REGON, NIP, adres). System kontroluje wprowadzanie danych, uniemożliwiając powielanie lekarzy lub pacjentów, oraz umożliwia wprowadzanie informacji o personelu uczestniczącym w procedurze badania zgodnie z przypisaną funkcją i regułami walidacji. Dane pacjenta są przechowywane niezależnie od badań i podlegają audytowi zmian, a przy przypisywaniu pacjenta do nowego badania brane są pod uwagę </w:t>
            </w:r>
            <w:r w:rsidRPr="00054CC5">
              <w:rPr>
                <w:rFonts w:ascii="Calibri" w:eastAsia="Times New Roman" w:hAnsi="Calibri" w:cs="Calibri"/>
                <w:color w:val="000000"/>
                <w:kern w:val="0"/>
                <w:sz w:val="22"/>
                <w:szCs w:val="22"/>
                <w:lang w:eastAsia="pl-PL"/>
                <w14:ligatures w14:val="none"/>
              </w:rPr>
              <w:lastRenderedPageBreak/>
              <w:t xml:space="preserve">najbardziej aktualne dane. System obsługuje wbudowany słownik kodów ICD10 z wyszukiwaniem kontekstowym, wymusza kontrolę załączania dokumentów w zależności od typu płatnika, priorytetu badania i komórki organizacyjnej oraz zapewnia odbiór opisów badań w formie elektronicznej poświadczonej kwalifikowanym podpisem elektronicznym, z możliwością podglądu statusu opisu, daty przekazania, osoby przekazującej oraz załączonych badań porównawczych. </w:t>
            </w:r>
          </w:p>
        </w:tc>
        <w:tc>
          <w:tcPr>
            <w:tcW w:w="1276" w:type="dxa"/>
            <w:tcBorders>
              <w:top w:val="nil"/>
              <w:left w:val="nil"/>
              <w:bottom w:val="single" w:sz="8" w:space="0" w:color="auto"/>
              <w:right w:val="single" w:sz="8" w:space="0" w:color="auto"/>
            </w:tcBorders>
            <w:noWrap/>
            <w:vAlign w:val="center"/>
            <w:hideMark/>
          </w:tcPr>
          <w:p w14:paraId="1CCCBFCE"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lastRenderedPageBreak/>
              <w:t>Tak</w:t>
            </w:r>
          </w:p>
        </w:tc>
        <w:tc>
          <w:tcPr>
            <w:tcW w:w="4113" w:type="dxa"/>
            <w:tcBorders>
              <w:top w:val="nil"/>
              <w:left w:val="nil"/>
              <w:bottom w:val="single" w:sz="8" w:space="0" w:color="auto"/>
              <w:right w:val="single" w:sz="8" w:space="0" w:color="auto"/>
            </w:tcBorders>
            <w:noWrap/>
            <w:vAlign w:val="center"/>
            <w:hideMark/>
          </w:tcPr>
          <w:p w14:paraId="75E6F469"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383B5149"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6AA4226"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250A782C"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2D98805D" w14:textId="11E9BE7A"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9</w:t>
            </w:r>
            <w:r w:rsidR="009F5B2A">
              <w:rPr>
                <w:rFonts w:eastAsia="Times New Roman" w:cstheme="minorHAnsi"/>
                <w:color w:val="000000"/>
                <w:kern w:val="0"/>
                <w:sz w:val="22"/>
                <w:szCs w:val="22"/>
                <w:lang w:eastAsia="pl-PL"/>
                <w14:ligatures w14:val="none"/>
              </w:rPr>
              <w:t>1</w:t>
            </w:r>
          </w:p>
        </w:tc>
        <w:tc>
          <w:tcPr>
            <w:tcW w:w="8587" w:type="dxa"/>
            <w:tcBorders>
              <w:top w:val="nil"/>
              <w:left w:val="nil"/>
              <w:bottom w:val="single" w:sz="8" w:space="0" w:color="auto"/>
              <w:right w:val="single" w:sz="8" w:space="0" w:color="auto"/>
            </w:tcBorders>
            <w:vAlign w:val="center"/>
            <w:hideMark/>
          </w:tcPr>
          <w:p w14:paraId="4E814D98"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System umożliwia wyświetlanie i odtwarzanie wszystkich załączonych do zlecenia konsultacji danych, w tym obrazów badań DICOM, dokumentów PDF, PNG, JPEG oraz filmów z urządzeń endoskopowych i laparoskopowych (MOV, MPG, MP4), a także pobieranie tych danych na dysk lokalny. Zapewnia obsługę badań odrzuconych z powodu braków w dokumentacji oraz możliwość ponownego skierowania zlecenia po ich uzupełnieniu, a także zgłaszania niezgodności i kierowania zleceń do kontroli jakości lub </w:t>
            </w:r>
            <w:proofErr w:type="spellStart"/>
            <w:r w:rsidRPr="00054CC5">
              <w:rPr>
                <w:rFonts w:ascii="Calibri" w:eastAsia="Times New Roman" w:hAnsi="Calibri" w:cs="Calibri"/>
                <w:color w:val="000000"/>
                <w:kern w:val="0"/>
                <w:sz w:val="22"/>
                <w:szCs w:val="22"/>
                <w:lang w:eastAsia="pl-PL"/>
                <w14:ligatures w14:val="none"/>
              </w:rPr>
              <w:t>rekonsultacji</w:t>
            </w:r>
            <w:proofErr w:type="spellEnd"/>
            <w:r w:rsidRPr="00054CC5">
              <w:rPr>
                <w:rFonts w:ascii="Calibri" w:eastAsia="Times New Roman" w:hAnsi="Calibri" w:cs="Calibri"/>
                <w:color w:val="000000"/>
                <w:kern w:val="0"/>
                <w:sz w:val="22"/>
                <w:szCs w:val="22"/>
                <w:lang w:eastAsia="pl-PL"/>
                <w14:ligatures w14:val="none"/>
              </w:rPr>
              <w:t>. System dokumentuje wszystkie zmiany dotyczące danych pacjenta, zleceń i opisów badań. Użytkownicy mają dostęp do podstawowej i zaawansowanej wyszukiwarki zleceń z możliwością wyszukiwania według numeru badania, PESEL, nazwiska, daty urodzenia, wieku pacjenta, daty badania, modalności, procedury, pracowni, urządzenia wykonującego badanie, statusu i priorytetu badania, płatnika, jednostki kierującej, personelu powiązanego z badaniem oraz fraz w opisie lub uwagach. Wyszukiwanie może być wykonywane również za pomocą kodów kreskowych z możliwością szybkiego otwarcia formularza badania, przy zachowaniu danych poprzednio edytowanego badania. System pozwala zapisywać indywidualne schematy wyszukiwania dostępne na różnych stanowiskach oraz obsługuje filtrowanie i sortowanie list zleceń, w tym predefiniowane listy robocze (</w:t>
            </w:r>
            <w:proofErr w:type="spellStart"/>
            <w:r w:rsidRPr="00054CC5">
              <w:rPr>
                <w:rFonts w:ascii="Calibri" w:eastAsia="Times New Roman" w:hAnsi="Calibri" w:cs="Calibri"/>
                <w:color w:val="000000"/>
                <w:kern w:val="0"/>
                <w:sz w:val="22"/>
                <w:szCs w:val="22"/>
                <w:lang w:eastAsia="pl-PL"/>
                <w14:ligatures w14:val="none"/>
              </w:rPr>
              <w:t>worklisty</w:t>
            </w:r>
            <w:proofErr w:type="spellEnd"/>
            <w:r w:rsidRPr="00054CC5">
              <w:rPr>
                <w:rFonts w:ascii="Calibri" w:eastAsia="Times New Roman" w:hAnsi="Calibri" w:cs="Calibri"/>
                <w:color w:val="000000"/>
                <w:kern w:val="0"/>
                <w:sz w:val="22"/>
                <w:szCs w:val="22"/>
                <w:lang w:eastAsia="pl-PL"/>
                <w14:ligatures w14:val="none"/>
              </w:rPr>
              <w:t xml:space="preserve">) zależne od roli użytkownika i statusu </w:t>
            </w:r>
            <w:proofErr w:type="spellStart"/>
            <w:r w:rsidRPr="00054CC5">
              <w:rPr>
                <w:rFonts w:ascii="Calibri" w:eastAsia="Times New Roman" w:hAnsi="Calibri" w:cs="Calibri"/>
                <w:color w:val="000000"/>
                <w:kern w:val="0"/>
                <w:sz w:val="22"/>
                <w:szCs w:val="22"/>
                <w:lang w:eastAsia="pl-PL"/>
                <w14:ligatures w14:val="none"/>
              </w:rPr>
              <w:t>workflow</w:t>
            </w:r>
            <w:proofErr w:type="spellEnd"/>
            <w:r w:rsidRPr="00054CC5">
              <w:rPr>
                <w:rFonts w:ascii="Calibri" w:eastAsia="Times New Roman" w:hAnsi="Calibri" w:cs="Calibri"/>
                <w:color w:val="000000"/>
                <w:kern w:val="0"/>
                <w:sz w:val="22"/>
                <w:szCs w:val="22"/>
                <w:lang w:eastAsia="pl-PL"/>
                <w14:ligatures w14:val="none"/>
              </w:rPr>
              <w:t>, jak np. badania wysłane do opisu, wyniki do wydania, zakończone, w trakcie opisu czy odrzucone. Możliwe jest tworzenie notatek powiązanych z badaniami oraz wyświetlanie danych DICOM w przeglądarce www z poziomu listy badań. System wspiera automatyczne uzupełnianie danych adresowych na podstawie kodu pocztowego, wbudowany słownik kodów pocztowych i terytorialnych, a także blokowanie i odblokowywanie badań z określeniem uprawnień użytkowników, zapewniając bezpieczeństwo danych pacjenta i zleceń.</w:t>
            </w:r>
          </w:p>
        </w:tc>
        <w:tc>
          <w:tcPr>
            <w:tcW w:w="1276" w:type="dxa"/>
            <w:tcBorders>
              <w:top w:val="nil"/>
              <w:left w:val="nil"/>
              <w:bottom w:val="single" w:sz="8" w:space="0" w:color="auto"/>
              <w:right w:val="single" w:sz="8" w:space="0" w:color="auto"/>
            </w:tcBorders>
            <w:noWrap/>
            <w:vAlign w:val="center"/>
            <w:hideMark/>
          </w:tcPr>
          <w:p w14:paraId="518AA9F1"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4FA667B4"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3DE54679"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1FCD60E2"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683B9BDA"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DB1010F" w14:textId="71F686BA" w:rsidR="00A93CB8" w:rsidRPr="002B47AC" w:rsidRDefault="00A93CB8" w:rsidP="00A93CB8">
            <w:pPr>
              <w:spacing w:after="0" w:line="240" w:lineRule="auto"/>
              <w:jc w:val="center"/>
              <w:rPr>
                <w:rFonts w:eastAsia="Times New Roman" w:cstheme="minorHAnsi"/>
                <w:color w:val="000000"/>
                <w:kern w:val="0"/>
                <w:sz w:val="22"/>
                <w:szCs w:val="22"/>
                <w:highlight w:val="yellow"/>
                <w:lang w:eastAsia="pl-PL"/>
                <w14:ligatures w14:val="none"/>
              </w:rPr>
            </w:pPr>
            <w:r w:rsidRPr="00336654">
              <w:rPr>
                <w:rFonts w:eastAsia="Times New Roman" w:cstheme="minorHAnsi"/>
                <w:color w:val="000000"/>
                <w:kern w:val="0"/>
                <w:sz w:val="22"/>
                <w:szCs w:val="22"/>
                <w:lang w:eastAsia="pl-PL"/>
                <w14:ligatures w14:val="none"/>
              </w:rPr>
              <w:t>9</w:t>
            </w:r>
            <w:r w:rsidR="009F5B2A">
              <w:rPr>
                <w:rFonts w:eastAsia="Times New Roman" w:cstheme="minorHAnsi"/>
                <w:color w:val="000000"/>
                <w:kern w:val="0"/>
                <w:sz w:val="22"/>
                <w:szCs w:val="22"/>
                <w:lang w:eastAsia="pl-PL"/>
                <w14:ligatures w14:val="none"/>
              </w:rPr>
              <w:t>0</w:t>
            </w:r>
          </w:p>
        </w:tc>
        <w:tc>
          <w:tcPr>
            <w:tcW w:w="8587" w:type="dxa"/>
            <w:tcBorders>
              <w:top w:val="nil"/>
              <w:left w:val="nil"/>
              <w:bottom w:val="single" w:sz="8" w:space="0" w:color="auto"/>
              <w:right w:val="single" w:sz="8" w:space="0" w:color="auto"/>
            </w:tcBorders>
            <w:vAlign w:val="center"/>
            <w:hideMark/>
          </w:tcPr>
          <w:p w14:paraId="2A826475" w14:textId="411AC21F" w:rsidR="00A93CB8" w:rsidRPr="002B47AC" w:rsidRDefault="00A93CB8" w:rsidP="00A93CB8">
            <w:pPr>
              <w:spacing w:after="0" w:line="240" w:lineRule="auto"/>
              <w:rPr>
                <w:rFonts w:ascii="Calibri" w:eastAsia="Times New Roman" w:hAnsi="Calibri" w:cs="Calibri"/>
                <w:color w:val="000000"/>
                <w:kern w:val="0"/>
                <w:sz w:val="22"/>
                <w:szCs w:val="22"/>
                <w:highlight w:val="yellow"/>
                <w:lang w:eastAsia="pl-PL"/>
                <w14:ligatures w14:val="none"/>
              </w:rPr>
            </w:pPr>
            <w:r w:rsidRPr="00336654">
              <w:rPr>
                <w:rFonts w:ascii="Calibri" w:eastAsia="Times New Roman" w:hAnsi="Calibri" w:cs="Calibri"/>
                <w:color w:val="000000"/>
                <w:kern w:val="0"/>
                <w:sz w:val="22"/>
                <w:szCs w:val="22"/>
                <w:lang w:eastAsia="pl-PL"/>
                <w14:ligatures w14:val="none"/>
              </w:rPr>
              <w:t>System posiada rozbudowany moduł terminarza umożliwiający wyświetlanie i zarządzanie zaplanowanymi oraz zarejestrowanymi badaniami, w tym równoczesny podgląd</w:t>
            </w:r>
            <w:r w:rsidR="00336654">
              <w:rPr>
                <w:rFonts w:ascii="Calibri" w:eastAsia="Times New Roman" w:hAnsi="Calibri" w:cs="Calibri"/>
                <w:color w:val="000000"/>
                <w:kern w:val="0"/>
                <w:sz w:val="22"/>
                <w:szCs w:val="22"/>
                <w:lang w:eastAsia="pl-PL"/>
                <w14:ligatures w14:val="none"/>
              </w:rPr>
              <w:t xml:space="preserve"> pewnych modułów</w:t>
            </w:r>
            <w:r w:rsidRPr="00336654">
              <w:rPr>
                <w:rFonts w:ascii="Calibri" w:eastAsia="Times New Roman" w:hAnsi="Calibri" w:cs="Calibri"/>
                <w:color w:val="000000"/>
                <w:kern w:val="0"/>
                <w:sz w:val="22"/>
                <w:szCs w:val="22"/>
                <w:lang w:eastAsia="pl-PL"/>
                <w14:ligatures w14:val="none"/>
              </w:rPr>
              <w:t xml:space="preserve"> pracowni diagnostycznych, wizualną identyfikację badań według priorytetu, typu płatnika i statusu, filtrowanie według jednostki, urządzenia diagnostycznego, personelu, priorytetu i statusu pacjenta oraz łatwą zmianę terminu przez użytkownika. Terminarz umożliwia konfigurację godzin pracy, godzin kontrastowych, blokad terminów z przypisaniem kolorystyki do jednostek oraz </w:t>
            </w:r>
            <w:r w:rsidR="00336654" w:rsidRPr="00336654">
              <w:rPr>
                <w:rFonts w:ascii="Calibri" w:eastAsia="Times New Roman" w:hAnsi="Calibri" w:cs="Calibri"/>
                <w:color w:val="000000"/>
                <w:kern w:val="0"/>
                <w:sz w:val="22"/>
                <w:szCs w:val="22"/>
                <w:lang w:eastAsia="pl-PL"/>
                <w14:ligatures w14:val="none"/>
              </w:rPr>
              <w:t>identyfikacje</w:t>
            </w:r>
            <w:r w:rsidRPr="00336654">
              <w:rPr>
                <w:rFonts w:ascii="Calibri" w:eastAsia="Times New Roman" w:hAnsi="Calibri" w:cs="Calibri"/>
                <w:color w:val="000000"/>
                <w:kern w:val="0"/>
                <w:sz w:val="22"/>
                <w:szCs w:val="22"/>
                <w:lang w:eastAsia="pl-PL"/>
                <w14:ligatures w14:val="none"/>
              </w:rPr>
              <w:t xml:space="preserve"> użytkownika tworzącego rezerwację. System wspiera szybkie nawigowanie po kalendarzu, w tym przełączanie dni, wybór bieżącego dnia, nawigację w mini-kalendarzu oraz obsługę </w:t>
            </w:r>
            <w:r w:rsidR="00336654" w:rsidRPr="00336654">
              <w:rPr>
                <w:rFonts w:ascii="Calibri" w:eastAsia="Times New Roman" w:hAnsi="Calibri" w:cs="Calibri"/>
                <w:color w:val="000000"/>
                <w:kern w:val="0"/>
                <w:sz w:val="22"/>
                <w:szCs w:val="22"/>
                <w:lang w:eastAsia="pl-PL"/>
                <w14:ligatures w14:val="none"/>
              </w:rPr>
              <w:t>systemu do komunikacji zewnętrznej.</w:t>
            </w:r>
          </w:p>
        </w:tc>
        <w:tc>
          <w:tcPr>
            <w:tcW w:w="1276" w:type="dxa"/>
            <w:tcBorders>
              <w:top w:val="nil"/>
              <w:left w:val="nil"/>
              <w:bottom w:val="single" w:sz="8" w:space="0" w:color="auto"/>
              <w:right w:val="single" w:sz="8" w:space="0" w:color="auto"/>
            </w:tcBorders>
            <w:noWrap/>
            <w:vAlign w:val="center"/>
            <w:hideMark/>
          </w:tcPr>
          <w:p w14:paraId="6754A555"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35579D00"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7D2ECAC9"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07266D4B"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38A407F9"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51D6F095" w14:textId="7F333B54" w:rsidR="00A93CB8" w:rsidRPr="002B47AC" w:rsidRDefault="00A93CB8" w:rsidP="00A93CB8">
            <w:pPr>
              <w:spacing w:after="0" w:line="240" w:lineRule="auto"/>
              <w:jc w:val="center"/>
              <w:rPr>
                <w:rFonts w:eastAsia="Times New Roman" w:cstheme="minorHAnsi"/>
                <w:color w:val="000000"/>
                <w:kern w:val="0"/>
                <w:sz w:val="22"/>
                <w:szCs w:val="22"/>
                <w:highlight w:val="yellow"/>
                <w:lang w:eastAsia="pl-PL"/>
                <w14:ligatures w14:val="none"/>
              </w:rPr>
            </w:pPr>
            <w:r w:rsidRPr="008B6762">
              <w:rPr>
                <w:rFonts w:eastAsia="Times New Roman" w:cstheme="minorHAnsi"/>
                <w:color w:val="000000"/>
                <w:kern w:val="0"/>
                <w:sz w:val="22"/>
                <w:szCs w:val="22"/>
                <w:lang w:eastAsia="pl-PL"/>
                <w14:ligatures w14:val="none"/>
              </w:rPr>
              <w:lastRenderedPageBreak/>
              <w:t>9</w:t>
            </w:r>
            <w:r w:rsidR="009F5B2A">
              <w:rPr>
                <w:rFonts w:eastAsia="Times New Roman" w:cstheme="minorHAnsi"/>
                <w:color w:val="000000"/>
                <w:kern w:val="0"/>
                <w:sz w:val="22"/>
                <w:szCs w:val="22"/>
                <w:lang w:eastAsia="pl-PL"/>
                <w14:ligatures w14:val="none"/>
              </w:rPr>
              <w:t>1</w:t>
            </w:r>
          </w:p>
        </w:tc>
        <w:tc>
          <w:tcPr>
            <w:tcW w:w="8587" w:type="dxa"/>
            <w:tcBorders>
              <w:top w:val="nil"/>
              <w:left w:val="nil"/>
              <w:bottom w:val="single" w:sz="8" w:space="0" w:color="auto"/>
              <w:right w:val="single" w:sz="8" w:space="0" w:color="auto"/>
            </w:tcBorders>
            <w:vAlign w:val="center"/>
            <w:hideMark/>
          </w:tcPr>
          <w:p w14:paraId="3DD85DAB" w14:textId="6033AF7B" w:rsidR="00A93CB8" w:rsidRPr="008B6762"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8B6762">
              <w:rPr>
                <w:rFonts w:ascii="Calibri" w:eastAsia="Times New Roman" w:hAnsi="Calibri" w:cs="Calibri"/>
                <w:color w:val="000000"/>
                <w:kern w:val="0"/>
                <w:sz w:val="22"/>
                <w:szCs w:val="22"/>
                <w:lang w:eastAsia="pl-PL"/>
                <w14:ligatures w14:val="none"/>
              </w:rPr>
              <w:t>System umożliwia rozliczanie świadczeń finansowanych przez NFZ, wgrywanie wielu umów w formacie UMX, obsługę wielu świadczeniodawców, mapowanie produktów NFZ na procedury robocze oraz generowanie raportów</w:t>
            </w:r>
            <w:r w:rsidR="008518CA" w:rsidRPr="008B6762">
              <w:rPr>
                <w:rFonts w:ascii="Calibri" w:eastAsia="Times New Roman" w:hAnsi="Calibri" w:cs="Calibri"/>
                <w:color w:val="000000"/>
                <w:kern w:val="0"/>
                <w:sz w:val="22"/>
                <w:szCs w:val="22"/>
                <w:lang w:eastAsia="pl-PL"/>
                <w14:ligatures w14:val="none"/>
              </w:rPr>
              <w:t xml:space="preserve"> w formacie strukturyzowanym XML</w:t>
            </w:r>
            <w:r w:rsidR="00336654" w:rsidRPr="008B6762">
              <w:rPr>
                <w:rFonts w:ascii="Calibri" w:eastAsia="Times New Roman" w:hAnsi="Calibri" w:cs="Calibri"/>
                <w:color w:val="000000"/>
                <w:kern w:val="0"/>
                <w:sz w:val="22"/>
                <w:szCs w:val="22"/>
                <w:lang w:eastAsia="pl-PL"/>
                <w14:ligatures w14:val="none"/>
              </w:rPr>
              <w:t xml:space="preserve">. </w:t>
            </w:r>
            <w:r w:rsidRPr="008B6762">
              <w:rPr>
                <w:rFonts w:ascii="Calibri" w:eastAsia="Times New Roman" w:hAnsi="Calibri" w:cs="Calibri"/>
                <w:color w:val="000000"/>
                <w:kern w:val="0"/>
                <w:sz w:val="22"/>
                <w:szCs w:val="22"/>
                <w:lang w:eastAsia="pl-PL"/>
                <w14:ligatures w14:val="none"/>
              </w:rPr>
              <w:t xml:space="preserve">Umożliwia przeglądanie statusów rozliczeń, </w:t>
            </w:r>
            <w:proofErr w:type="spellStart"/>
            <w:r w:rsidRPr="008B6762">
              <w:rPr>
                <w:rFonts w:ascii="Calibri" w:eastAsia="Times New Roman" w:hAnsi="Calibri" w:cs="Calibri"/>
                <w:color w:val="000000"/>
                <w:kern w:val="0"/>
                <w:sz w:val="22"/>
                <w:szCs w:val="22"/>
                <w:lang w:eastAsia="pl-PL"/>
                <w14:ligatures w14:val="none"/>
              </w:rPr>
              <w:t>nadwykonań</w:t>
            </w:r>
            <w:proofErr w:type="spellEnd"/>
            <w:r w:rsidRPr="008B6762">
              <w:rPr>
                <w:rFonts w:ascii="Calibri" w:eastAsia="Times New Roman" w:hAnsi="Calibri" w:cs="Calibri"/>
                <w:color w:val="000000"/>
                <w:kern w:val="0"/>
                <w:sz w:val="22"/>
                <w:szCs w:val="22"/>
                <w:lang w:eastAsia="pl-PL"/>
                <w14:ligatures w14:val="none"/>
              </w:rPr>
              <w:t xml:space="preserve"> oraz weryfikację uprawnień pacjentów, w tym obsługę kolejek centralnych AP-KOLCE i </w:t>
            </w:r>
            <w:proofErr w:type="spellStart"/>
            <w:r w:rsidRPr="008B6762">
              <w:rPr>
                <w:rFonts w:ascii="Calibri" w:eastAsia="Times New Roman" w:hAnsi="Calibri" w:cs="Calibri"/>
                <w:color w:val="000000"/>
                <w:kern w:val="0"/>
                <w:sz w:val="22"/>
                <w:szCs w:val="22"/>
                <w:lang w:eastAsia="pl-PL"/>
                <w14:ligatures w14:val="none"/>
              </w:rPr>
              <w:t>eWUŚ</w:t>
            </w:r>
            <w:proofErr w:type="spellEnd"/>
            <w:r w:rsidRPr="008B6762">
              <w:rPr>
                <w:rFonts w:ascii="Calibri" w:eastAsia="Times New Roman" w:hAnsi="Calibri" w:cs="Calibri"/>
                <w:color w:val="000000"/>
                <w:kern w:val="0"/>
                <w:sz w:val="22"/>
                <w:szCs w:val="22"/>
                <w:lang w:eastAsia="pl-PL"/>
                <w14:ligatures w14:val="none"/>
              </w:rPr>
              <w:t>. Wszystkie zestawienia mogą być eksportowane do Excel.</w:t>
            </w:r>
          </w:p>
        </w:tc>
        <w:tc>
          <w:tcPr>
            <w:tcW w:w="1276" w:type="dxa"/>
            <w:tcBorders>
              <w:top w:val="nil"/>
              <w:left w:val="nil"/>
              <w:bottom w:val="single" w:sz="8" w:space="0" w:color="auto"/>
              <w:right w:val="single" w:sz="8" w:space="0" w:color="auto"/>
            </w:tcBorders>
            <w:noWrap/>
            <w:vAlign w:val="center"/>
            <w:hideMark/>
          </w:tcPr>
          <w:p w14:paraId="308E4549"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5D04C507"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1B0790A3" w14:textId="6D6FE818"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r w:rsidR="009F5B2A"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0C4470B2"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00B3FBBF"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07D2B4DA" w14:textId="76B6D335" w:rsidR="00A93CB8" w:rsidRPr="008B6762" w:rsidRDefault="00A93CB8" w:rsidP="00A93CB8">
            <w:pPr>
              <w:spacing w:after="0" w:line="240" w:lineRule="auto"/>
              <w:jc w:val="center"/>
              <w:rPr>
                <w:rFonts w:eastAsia="Times New Roman" w:cstheme="minorHAnsi"/>
                <w:color w:val="000000"/>
                <w:kern w:val="0"/>
                <w:sz w:val="22"/>
                <w:szCs w:val="22"/>
                <w:lang w:eastAsia="pl-PL"/>
                <w14:ligatures w14:val="none"/>
              </w:rPr>
            </w:pPr>
            <w:r w:rsidRPr="008B6762">
              <w:rPr>
                <w:rFonts w:eastAsia="Times New Roman" w:cstheme="minorHAnsi"/>
                <w:color w:val="000000"/>
                <w:kern w:val="0"/>
                <w:sz w:val="22"/>
                <w:szCs w:val="22"/>
                <w:lang w:eastAsia="pl-PL"/>
                <w14:ligatures w14:val="none"/>
              </w:rPr>
              <w:t>9</w:t>
            </w:r>
            <w:r w:rsidR="009F5B2A">
              <w:rPr>
                <w:rFonts w:eastAsia="Times New Roman" w:cstheme="minorHAnsi"/>
                <w:color w:val="000000"/>
                <w:kern w:val="0"/>
                <w:sz w:val="22"/>
                <w:szCs w:val="22"/>
                <w:lang w:eastAsia="pl-PL"/>
                <w14:ligatures w14:val="none"/>
              </w:rPr>
              <w:t>2</w:t>
            </w:r>
          </w:p>
        </w:tc>
        <w:tc>
          <w:tcPr>
            <w:tcW w:w="8587" w:type="dxa"/>
            <w:tcBorders>
              <w:top w:val="nil"/>
              <w:left w:val="nil"/>
              <w:bottom w:val="single" w:sz="8" w:space="0" w:color="auto"/>
              <w:right w:val="single" w:sz="8" w:space="0" w:color="auto"/>
            </w:tcBorders>
            <w:vAlign w:val="center"/>
            <w:hideMark/>
          </w:tcPr>
          <w:p w14:paraId="3970B70F" w14:textId="71A012E8" w:rsidR="00A93CB8" w:rsidRPr="008B6762"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8B6762">
              <w:rPr>
                <w:rFonts w:ascii="Calibri" w:eastAsia="Times New Roman" w:hAnsi="Calibri" w:cs="Calibri"/>
                <w:color w:val="000000"/>
                <w:kern w:val="0"/>
                <w:sz w:val="22"/>
                <w:szCs w:val="22"/>
                <w:lang w:eastAsia="pl-PL"/>
                <w14:ligatures w14:val="none"/>
              </w:rPr>
              <w:t xml:space="preserve">System umożliwia dostęp przez sieć publiczną z wykorzystaniem protokołu HTTPS oraz terminów </w:t>
            </w:r>
            <w:r w:rsidR="00336654" w:rsidRPr="008B6762">
              <w:rPr>
                <w:rFonts w:ascii="Calibri" w:eastAsia="Times New Roman" w:hAnsi="Calibri" w:cs="Calibri"/>
                <w:color w:val="000000"/>
                <w:kern w:val="0"/>
                <w:sz w:val="22"/>
                <w:szCs w:val="22"/>
                <w:lang w:eastAsia="pl-PL"/>
                <w14:ligatures w14:val="none"/>
              </w:rPr>
              <w:t>zabiegów</w:t>
            </w:r>
            <w:r w:rsidRPr="008B6762">
              <w:rPr>
                <w:rFonts w:ascii="Calibri" w:eastAsia="Times New Roman" w:hAnsi="Calibri" w:cs="Calibri"/>
                <w:color w:val="000000"/>
                <w:kern w:val="0"/>
                <w:sz w:val="22"/>
                <w:szCs w:val="22"/>
                <w:lang w:eastAsia="pl-PL"/>
                <w14:ligatures w14:val="none"/>
              </w:rPr>
              <w:t xml:space="preserve"> z uwzględnieniem wytycznych NFZ, godzin pracy </w:t>
            </w:r>
            <w:r w:rsidR="008B6762" w:rsidRPr="008B6762">
              <w:rPr>
                <w:rFonts w:ascii="Calibri" w:eastAsia="Times New Roman" w:hAnsi="Calibri" w:cs="Calibri"/>
                <w:color w:val="000000"/>
                <w:kern w:val="0"/>
                <w:sz w:val="22"/>
                <w:szCs w:val="22"/>
                <w:lang w:eastAsia="pl-PL"/>
                <w14:ligatures w14:val="none"/>
              </w:rPr>
              <w:t>placówki,</w:t>
            </w:r>
            <w:r w:rsidRPr="008B6762">
              <w:rPr>
                <w:rFonts w:ascii="Calibri" w:eastAsia="Times New Roman" w:hAnsi="Calibri" w:cs="Calibri"/>
                <w:color w:val="000000"/>
                <w:kern w:val="0"/>
                <w:sz w:val="22"/>
                <w:szCs w:val="22"/>
                <w:lang w:eastAsia="pl-PL"/>
                <w14:ligatures w14:val="none"/>
              </w:rPr>
              <w:t xml:space="preserve"> dostępności personelu i wolnych terminów. </w:t>
            </w:r>
            <w:r w:rsidR="008B6762" w:rsidRPr="008B6762">
              <w:rPr>
                <w:rFonts w:ascii="Calibri" w:eastAsia="Times New Roman" w:hAnsi="Calibri" w:cs="Calibri"/>
                <w:color w:val="000000"/>
                <w:kern w:val="0"/>
                <w:sz w:val="22"/>
                <w:szCs w:val="22"/>
                <w:lang w:eastAsia="pl-PL"/>
                <w14:ligatures w14:val="none"/>
              </w:rPr>
              <w:t xml:space="preserve">Terminarz </w:t>
            </w:r>
            <w:r w:rsidRPr="008B6762">
              <w:rPr>
                <w:rFonts w:ascii="Calibri" w:eastAsia="Times New Roman" w:hAnsi="Calibri" w:cs="Calibri"/>
                <w:color w:val="000000"/>
                <w:kern w:val="0"/>
                <w:sz w:val="22"/>
                <w:szCs w:val="22"/>
                <w:lang w:eastAsia="pl-PL"/>
                <w14:ligatures w14:val="none"/>
              </w:rPr>
              <w:t>podlegają przeglądowi i zatwierdzeniu przez personel. System pozwala konfigurować zakres procedur, w tym listę uproszczonych procedur w oparciu o regiony anatomiczne, który następnie jest weryfikowany przez personel podczas zatwierdzania terminu</w:t>
            </w:r>
            <w:r w:rsidR="008B6762" w:rsidRPr="008B6762">
              <w:rPr>
                <w:rFonts w:ascii="Calibri" w:eastAsia="Times New Roman" w:hAnsi="Calibri" w:cs="Calibri"/>
                <w:color w:val="000000"/>
                <w:kern w:val="0"/>
                <w:sz w:val="22"/>
                <w:szCs w:val="22"/>
                <w:lang w:eastAsia="pl-PL"/>
                <w14:ligatures w14:val="none"/>
              </w:rPr>
              <w:t>.</w:t>
            </w:r>
          </w:p>
        </w:tc>
        <w:tc>
          <w:tcPr>
            <w:tcW w:w="1276" w:type="dxa"/>
            <w:tcBorders>
              <w:top w:val="nil"/>
              <w:left w:val="nil"/>
              <w:bottom w:val="single" w:sz="8" w:space="0" w:color="auto"/>
              <w:right w:val="single" w:sz="8" w:space="0" w:color="auto"/>
            </w:tcBorders>
            <w:noWrap/>
            <w:vAlign w:val="center"/>
            <w:hideMark/>
          </w:tcPr>
          <w:p w14:paraId="342B8634"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04C844DF"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1206D989" w14:textId="7927C066" w:rsidR="00A93CB8" w:rsidRPr="00054CC5" w:rsidRDefault="009F5B2A"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r w:rsidR="00A93CB8" w:rsidRPr="00054CC5">
              <w:rPr>
                <w:rFonts w:ascii="Calibri" w:eastAsia="Times New Roman" w:hAnsi="Calibri" w:cs="Calibri"/>
                <w:color w:val="000000"/>
                <w:kern w:val="0"/>
                <w:sz w:val="22"/>
                <w:szCs w:val="22"/>
                <w:lang w:eastAsia="pl-PL"/>
                <w14:ligatures w14:val="none"/>
              </w:rPr>
              <w:t> </w:t>
            </w:r>
          </w:p>
        </w:tc>
        <w:tc>
          <w:tcPr>
            <w:tcW w:w="160" w:type="dxa"/>
            <w:vAlign w:val="center"/>
            <w:hideMark/>
          </w:tcPr>
          <w:p w14:paraId="2BD40AED"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05993739"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3CD731B" w14:textId="25DEBFC6"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9</w:t>
            </w:r>
            <w:r w:rsidR="009F5B2A">
              <w:rPr>
                <w:rFonts w:eastAsia="Times New Roman" w:cstheme="minorHAnsi"/>
                <w:color w:val="000000"/>
                <w:kern w:val="0"/>
                <w:sz w:val="22"/>
                <w:szCs w:val="22"/>
                <w:lang w:eastAsia="pl-PL"/>
                <w14:ligatures w14:val="none"/>
              </w:rPr>
              <w:t>3</w:t>
            </w:r>
          </w:p>
        </w:tc>
        <w:tc>
          <w:tcPr>
            <w:tcW w:w="8587" w:type="dxa"/>
            <w:tcBorders>
              <w:top w:val="nil"/>
              <w:left w:val="nil"/>
              <w:bottom w:val="single" w:sz="8" w:space="0" w:color="auto"/>
              <w:right w:val="single" w:sz="8" w:space="0" w:color="auto"/>
            </w:tcBorders>
            <w:vAlign w:val="center"/>
            <w:hideMark/>
          </w:tcPr>
          <w:p w14:paraId="4BC5866F"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System zapewnia możliwość wyszukiwania opisów badań przy użyciu wyszukiwarki podstawowej, zaawansowanej oraz niezależnie na listach badań, z obsługą kodów kreskowych umożliwiającą szybkie otwarcie opisu bez utraty wcześniej wprowadzonych danych. Zaawansowane wyszukiwanie umożliwia korzystanie z kombinacji kryteriów obejmujących numer badania, dane pacjenta (PESEL, nazwisko, imię, płeć, data urodzenia), przedział wieku, datę badania, modalność, nazwę procedury, pracownię wykonującą badanie, status opisu, priorytet, datę utworzenia zlecenia opisu, rozpoznania ICD10, datę skierowania, rodzaj i typ płatnika, podmiot kierujący, dane kliniczne oraz personel powiązany z opisem i badaniem. System umożliwia zapisanie do dziesięciu indywidualnych schematów wyszukiwania, które pozostają dostępne po zalogowaniu na innym stanowisku.</w:t>
            </w:r>
          </w:p>
        </w:tc>
        <w:tc>
          <w:tcPr>
            <w:tcW w:w="1276" w:type="dxa"/>
            <w:tcBorders>
              <w:top w:val="nil"/>
              <w:left w:val="nil"/>
              <w:bottom w:val="single" w:sz="8" w:space="0" w:color="auto"/>
              <w:right w:val="single" w:sz="8" w:space="0" w:color="auto"/>
            </w:tcBorders>
            <w:noWrap/>
            <w:vAlign w:val="center"/>
            <w:hideMark/>
          </w:tcPr>
          <w:p w14:paraId="73C33B6E"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23CBF116"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61EC91DC"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4BA49FF4"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22FFAD93" w14:textId="77777777" w:rsidTr="00407CCC">
        <w:trPr>
          <w:trHeight w:val="20"/>
        </w:trPr>
        <w:tc>
          <w:tcPr>
            <w:tcW w:w="485" w:type="dxa"/>
            <w:tcBorders>
              <w:top w:val="nil"/>
              <w:left w:val="single" w:sz="8" w:space="0" w:color="auto"/>
              <w:bottom w:val="single" w:sz="8" w:space="0" w:color="000000"/>
              <w:right w:val="single" w:sz="8" w:space="0" w:color="auto"/>
            </w:tcBorders>
            <w:noWrap/>
            <w:vAlign w:val="center"/>
            <w:hideMark/>
          </w:tcPr>
          <w:p w14:paraId="61E8488B" w14:textId="5FE9BD91"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9</w:t>
            </w:r>
            <w:r w:rsidR="009F5B2A">
              <w:rPr>
                <w:rFonts w:eastAsia="Times New Roman" w:cstheme="minorHAnsi"/>
                <w:color w:val="000000"/>
                <w:kern w:val="0"/>
                <w:sz w:val="22"/>
                <w:szCs w:val="22"/>
                <w:lang w:eastAsia="pl-PL"/>
                <w14:ligatures w14:val="none"/>
              </w:rPr>
              <w:t>4</w:t>
            </w:r>
          </w:p>
        </w:tc>
        <w:tc>
          <w:tcPr>
            <w:tcW w:w="8587" w:type="dxa"/>
            <w:tcBorders>
              <w:top w:val="nil"/>
              <w:left w:val="nil"/>
              <w:bottom w:val="single" w:sz="8" w:space="0" w:color="000000"/>
              <w:right w:val="single" w:sz="8" w:space="0" w:color="auto"/>
            </w:tcBorders>
            <w:vAlign w:val="center"/>
            <w:hideMark/>
          </w:tcPr>
          <w:p w14:paraId="2733D73C" w14:textId="7A0B6F90"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System wyposażony jest w wbudowany edytor opisów badań </w:t>
            </w:r>
            <w:r w:rsidRPr="008B6762">
              <w:rPr>
                <w:rFonts w:ascii="Calibri" w:eastAsia="Times New Roman" w:hAnsi="Calibri" w:cs="Calibri"/>
                <w:color w:val="000000"/>
                <w:kern w:val="0"/>
                <w:sz w:val="22"/>
                <w:szCs w:val="22"/>
                <w:lang w:eastAsia="pl-PL"/>
                <w14:ligatures w14:val="none"/>
              </w:rPr>
              <w:t>umożliwiający zmianę czcionki, pogrubienia, kursywę, podkreślenia, tworzenie list numerowanych i punktowanych, cofanie i ponawianie operacji oraz tworzenie tabel z możliwością dodawania i usuwania wierszy i kolumn.</w:t>
            </w:r>
            <w:r w:rsidRPr="00054CC5">
              <w:rPr>
                <w:rFonts w:ascii="Calibri" w:eastAsia="Times New Roman" w:hAnsi="Calibri" w:cs="Calibri"/>
                <w:color w:val="000000"/>
                <w:kern w:val="0"/>
                <w:sz w:val="22"/>
                <w:szCs w:val="22"/>
                <w:lang w:eastAsia="pl-PL"/>
                <w14:ligatures w14:val="none"/>
              </w:rPr>
              <w:t xml:space="preserve"> Umożliwia wstawianie obrazów DICOM, przeciąganie fragmentów tekstu oraz wspiera sprawdzanie pisowni w języku polskim. System obsługuje szablony opisów zależne od rodzaju badania oraz automatyczne uzupełnianie fraz w oparciu o dane z </w:t>
            </w:r>
            <w:proofErr w:type="spellStart"/>
            <w:r w:rsidRPr="00054CC5">
              <w:rPr>
                <w:rFonts w:ascii="Calibri" w:eastAsia="Times New Roman" w:hAnsi="Calibri" w:cs="Calibri"/>
                <w:color w:val="000000"/>
                <w:kern w:val="0"/>
                <w:sz w:val="22"/>
                <w:szCs w:val="22"/>
                <w:lang w:eastAsia="pl-PL"/>
                <w14:ligatures w14:val="none"/>
              </w:rPr>
              <w:t>tagów</w:t>
            </w:r>
            <w:proofErr w:type="spellEnd"/>
            <w:r w:rsidRPr="00054CC5">
              <w:rPr>
                <w:rFonts w:ascii="Calibri" w:eastAsia="Times New Roman" w:hAnsi="Calibri" w:cs="Calibri"/>
                <w:color w:val="000000"/>
                <w:kern w:val="0"/>
                <w:sz w:val="22"/>
                <w:szCs w:val="22"/>
                <w:lang w:eastAsia="pl-PL"/>
                <w14:ligatures w14:val="none"/>
              </w:rPr>
              <w:t xml:space="preserve"> DICOM i informacje wprowadzone w systemie, obejmujące ekspozycje, kontrasty, działania niepożądane, parametry kliniczne pacjenta, wcześniejsze badania oraz dane ICD10. Dodatkowo system obsługuje wzorce zdań i raporty strukturyzowane z polami jednokrotnego i wielokrotnego wyboru, polami tekstowymi i numerycznymi, komponentami graficznymi, regułami walidacji oraz kalkulatorami specjalistycznymi, np. Brocka i PI-RADS v2.1, a także raporty strukturyzowane dla TK klatki piersiowej i MR prostaty z automatycznym określaniem lokalizacji zmian i dołączaniem schematów.</w:t>
            </w:r>
          </w:p>
        </w:tc>
        <w:tc>
          <w:tcPr>
            <w:tcW w:w="1276" w:type="dxa"/>
            <w:tcBorders>
              <w:top w:val="nil"/>
              <w:left w:val="nil"/>
              <w:bottom w:val="single" w:sz="8" w:space="0" w:color="000000"/>
              <w:right w:val="single" w:sz="8" w:space="0" w:color="auto"/>
            </w:tcBorders>
            <w:noWrap/>
            <w:vAlign w:val="center"/>
            <w:hideMark/>
          </w:tcPr>
          <w:p w14:paraId="0AD4F15E"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000000"/>
              <w:right w:val="single" w:sz="8" w:space="0" w:color="auto"/>
            </w:tcBorders>
            <w:noWrap/>
            <w:vAlign w:val="center"/>
            <w:hideMark/>
          </w:tcPr>
          <w:p w14:paraId="263C4B16"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000000"/>
              <w:right w:val="single" w:sz="8" w:space="0" w:color="auto"/>
            </w:tcBorders>
            <w:vAlign w:val="center"/>
            <w:hideMark/>
          </w:tcPr>
          <w:p w14:paraId="72195DB6"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22CFD56"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56CE942E"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45B2B85E" w14:textId="7DC77F51"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9</w:t>
            </w:r>
            <w:r w:rsidR="009F5B2A">
              <w:rPr>
                <w:rFonts w:eastAsia="Times New Roman" w:cstheme="minorHAnsi"/>
                <w:color w:val="000000"/>
                <w:kern w:val="0"/>
                <w:sz w:val="22"/>
                <w:szCs w:val="22"/>
                <w:lang w:eastAsia="pl-PL"/>
                <w14:ligatures w14:val="none"/>
              </w:rPr>
              <w:t>5</w:t>
            </w:r>
          </w:p>
        </w:tc>
        <w:tc>
          <w:tcPr>
            <w:tcW w:w="8587" w:type="dxa"/>
            <w:tcBorders>
              <w:top w:val="nil"/>
              <w:left w:val="nil"/>
              <w:bottom w:val="single" w:sz="8" w:space="0" w:color="auto"/>
              <w:right w:val="single" w:sz="8" w:space="0" w:color="auto"/>
            </w:tcBorders>
            <w:vAlign w:val="center"/>
            <w:hideMark/>
          </w:tcPr>
          <w:p w14:paraId="7457D16D"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System umożliwia ręczne i automatyczne przypisywanie badań do lekarzy opisujących według zdefiniowanych reguł oraz wyliczanie i prezentację czasu pozostałego na wykonanie opisu (SLA) w zależności od rodzaju i priorytetu badania. Obsługuje proces opisów przez </w:t>
            </w:r>
            <w:r w:rsidRPr="00054CC5">
              <w:rPr>
                <w:rFonts w:ascii="Calibri" w:eastAsia="Times New Roman" w:hAnsi="Calibri" w:cs="Calibri"/>
                <w:color w:val="000000"/>
                <w:kern w:val="0"/>
                <w:sz w:val="22"/>
                <w:szCs w:val="22"/>
                <w:lang w:eastAsia="pl-PL"/>
                <w14:ligatures w14:val="none"/>
              </w:rPr>
              <w:lastRenderedPageBreak/>
              <w:t xml:space="preserve">rezydentów z możliwością konsultacji przez osoby uprawnione, obsługę konsultacji przez dwóch specjalistów, wybór lekarza konsultującego przez lekarza opisującego, kontrolę jakości opisu, ponowne opisy, </w:t>
            </w:r>
            <w:proofErr w:type="spellStart"/>
            <w:r w:rsidRPr="00054CC5">
              <w:rPr>
                <w:rFonts w:ascii="Calibri" w:eastAsia="Times New Roman" w:hAnsi="Calibri" w:cs="Calibri"/>
                <w:color w:val="000000"/>
                <w:kern w:val="0"/>
                <w:sz w:val="22"/>
                <w:szCs w:val="22"/>
                <w:lang w:eastAsia="pl-PL"/>
                <w14:ligatures w14:val="none"/>
              </w:rPr>
              <w:t>rekonsultacje</w:t>
            </w:r>
            <w:proofErr w:type="spellEnd"/>
            <w:r w:rsidRPr="00054CC5">
              <w:rPr>
                <w:rFonts w:ascii="Calibri" w:eastAsia="Times New Roman" w:hAnsi="Calibri" w:cs="Calibri"/>
                <w:color w:val="000000"/>
                <w:kern w:val="0"/>
                <w:sz w:val="22"/>
                <w:szCs w:val="22"/>
                <w:lang w:eastAsia="pl-PL"/>
                <w14:ligatures w14:val="none"/>
              </w:rPr>
              <w:t xml:space="preserve"> oraz akceptację wyników w przypadku braku niezgodności.</w:t>
            </w:r>
          </w:p>
        </w:tc>
        <w:tc>
          <w:tcPr>
            <w:tcW w:w="1276" w:type="dxa"/>
            <w:tcBorders>
              <w:top w:val="nil"/>
              <w:left w:val="nil"/>
              <w:bottom w:val="single" w:sz="8" w:space="0" w:color="auto"/>
              <w:right w:val="single" w:sz="8" w:space="0" w:color="auto"/>
            </w:tcBorders>
            <w:noWrap/>
            <w:vAlign w:val="center"/>
            <w:hideMark/>
          </w:tcPr>
          <w:p w14:paraId="680A3649"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lastRenderedPageBreak/>
              <w:t>Tak</w:t>
            </w:r>
          </w:p>
        </w:tc>
        <w:tc>
          <w:tcPr>
            <w:tcW w:w="4113" w:type="dxa"/>
            <w:tcBorders>
              <w:top w:val="nil"/>
              <w:left w:val="nil"/>
              <w:bottom w:val="single" w:sz="8" w:space="0" w:color="auto"/>
              <w:right w:val="single" w:sz="8" w:space="0" w:color="auto"/>
            </w:tcBorders>
            <w:noWrap/>
            <w:vAlign w:val="center"/>
            <w:hideMark/>
          </w:tcPr>
          <w:p w14:paraId="6AD179BD"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01384518"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6BF5FE4"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73DFB938"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4E1792A9" w14:textId="77ED16AE"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9</w:t>
            </w:r>
            <w:r w:rsidR="009F5B2A">
              <w:rPr>
                <w:rFonts w:eastAsia="Times New Roman" w:cstheme="minorHAnsi"/>
                <w:color w:val="000000"/>
                <w:kern w:val="0"/>
                <w:sz w:val="22"/>
                <w:szCs w:val="22"/>
                <w:lang w:eastAsia="pl-PL"/>
                <w14:ligatures w14:val="none"/>
              </w:rPr>
              <w:t>6</w:t>
            </w:r>
          </w:p>
        </w:tc>
        <w:tc>
          <w:tcPr>
            <w:tcW w:w="8587" w:type="dxa"/>
            <w:tcBorders>
              <w:top w:val="nil"/>
              <w:left w:val="nil"/>
              <w:bottom w:val="single" w:sz="8" w:space="0" w:color="auto"/>
              <w:right w:val="single" w:sz="8" w:space="0" w:color="auto"/>
            </w:tcBorders>
            <w:vAlign w:val="center"/>
            <w:hideMark/>
          </w:tcPr>
          <w:p w14:paraId="79623116" w14:textId="13340AEB"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8B6762">
              <w:rPr>
                <w:rFonts w:ascii="Calibri" w:eastAsia="Times New Roman" w:hAnsi="Calibri" w:cs="Calibri"/>
                <w:color w:val="000000"/>
                <w:kern w:val="0"/>
                <w:sz w:val="22"/>
                <w:szCs w:val="22"/>
                <w:lang w:eastAsia="pl-PL"/>
                <w14:ligatures w14:val="none"/>
              </w:rPr>
              <w:t>System zapewnia zgodność opisów z HL7 CDA PIK i EDM oraz możliwość wysyłki dokumentów do P1, obsługę kwalifikowanego podpisu elektronicznego i podpisu ZUS z możliwością zbiorczego podpisywania.</w:t>
            </w:r>
            <w:r w:rsidRPr="00054CC5">
              <w:rPr>
                <w:rFonts w:ascii="Calibri" w:eastAsia="Times New Roman" w:hAnsi="Calibri" w:cs="Calibri"/>
                <w:color w:val="000000"/>
                <w:kern w:val="0"/>
                <w:sz w:val="22"/>
                <w:szCs w:val="22"/>
                <w:lang w:eastAsia="pl-PL"/>
                <w14:ligatures w14:val="none"/>
              </w:rPr>
              <w:t xml:space="preserve"> Zapewnia blokadę edycji opisów dla nieuprawnionego personelu oraz ograniczenie widoczności badań w zależności od jednostki, pracowni, modalności, procedury czy priorytetu, z możliwością definiowania grup widoczności i automatycznych lub manualnych </w:t>
            </w:r>
            <w:proofErr w:type="spellStart"/>
            <w:r w:rsidRPr="00054CC5">
              <w:rPr>
                <w:rFonts w:ascii="Calibri" w:eastAsia="Times New Roman" w:hAnsi="Calibri" w:cs="Calibri"/>
                <w:color w:val="000000"/>
                <w:kern w:val="0"/>
                <w:sz w:val="22"/>
                <w:szCs w:val="22"/>
                <w:lang w:eastAsia="pl-PL"/>
                <w14:ligatures w14:val="none"/>
              </w:rPr>
              <w:t>przypisań</w:t>
            </w:r>
            <w:proofErr w:type="spellEnd"/>
            <w:r w:rsidRPr="00054CC5">
              <w:rPr>
                <w:rFonts w:ascii="Calibri" w:eastAsia="Times New Roman" w:hAnsi="Calibri" w:cs="Calibri"/>
                <w:color w:val="000000"/>
                <w:kern w:val="0"/>
                <w:sz w:val="22"/>
                <w:szCs w:val="22"/>
                <w:lang w:eastAsia="pl-PL"/>
                <w14:ligatures w14:val="none"/>
              </w:rPr>
              <w:t xml:space="preserve"> badań do opisów. System umożliwia równoczesną edycję wielu opisów w jednym oknie, podgląd dokumentów przypisanych do badania, przeglądanie i edycję notatek wewnętrznych, powiadamianie lekarzy o nowych notatkach, podgląd danych personelu i pacjenta, zatwierdzanie wyników z lub bez podpisu elektronicznego, monitorowanie statusu podpisu cyfrowego oraz zapis dźwiękowych opisów badań z obsługą urządzeń typu </w:t>
            </w:r>
            <w:proofErr w:type="spellStart"/>
            <w:r w:rsidRPr="00054CC5">
              <w:rPr>
                <w:rFonts w:ascii="Calibri" w:eastAsia="Times New Roman" w:hAnsi="Calibri" w:cs="Calibri"/>
                <w:color w:val="000000"/>
                <w:kern w:val="0"/>
                <w:sz w:val="22"/>
                <w:szCs w:val="22"/>
                <w:lang w:eastAsia="pl-PL"/>
                <w14:ligatures w14:val="none"/>
              </w:rPr>
              <w:t>Speechmike</w:t>
            </w:r>
            <w:proofErr w:type="spellEnd"/>
            <w:r w:rsidRPr="00054CC5">
              <w:rPr>
                <w:rFonts w:ascii="Calibri" w:eastAsia="Times New Roman" w:hAnsi="Calibri" w:cs="Calibri"/>
                <w:color w:val="000000"/>
                <w:kern w:val="0"/>
                <w:sz w:val="22"/>
                <w:szCs w:val="22"/>
                <w:lang w:eastAsia="pl-PL"/>
                <w14:ligatures w14:val="none"/>
              </w:rPr>
              <w:t xml:space="preserve"> </w:t>
            </w:r>
            <w:r w:rsidR="00BB7EB5">
              <w:rPr>
                <w:rFonts w:ascii="Calibri" w:eastAsia="Times New Roman" w:hAnsi="Calibri" w:cs="Calibri"/>
                <w:color w:val="000000"/>
                <w:kern w:val="0"/>
                <w:sz w:val="22"/>
                <w:szCs w:val="22"/>
                <w:lang w:eastAsia="pl-PL"/>
                <w14:ligatures w14:val="none"/>
              </w:rPr>
              <w:t>lub równoważne</w:t>
            </w:r>
            <w:r w:rsidR="00BB7EB5" w:rsidRPr="00054CC5">
              <w:rPr>
                <w:rFonts w:ascii="Calibri" w:eastAsia="Times New Roman" w:hAnsi="Calibri" w:cs="Calibri"/>
                <w:color w:val="000000"/>
                <w:kern w:val="0"/>
                <w:sz w:val="22"/>
                <w:szCs w:val="22"/>
                <w:lang w:eastAsia="pl-PL"/>
                <w14:ligatures w14:val="none"/>
              </w:rPr>
              <w:t xml:space="preserve"> </w:t>
            </w:r>
            <w:r w:rsidRPr="00054CC5">
              <w:rPr>
                <w:rFonts w:ascii="Calibri" w:eastAsia="Times New Roman" w:hAnsi="Calibri" w:cs="Calibri"/>
                <w:color w:val="000000"/>
                <w:kern w:val="0"/>
                <w:sz w:val="22"/>
                <w:szCs w:val="22"/>
                <w:lang w:eastAsia="pl-PL"/>
                <w14:ligatures w14:val="none"/>
              </w:rPr>
              <w:t>w systemie Windows.</w:t>
            </w:r>
          </w:p>
        </w:tc>
        <w:tc>
          <w:tcPr>
            <w:tcW w:w="1276" w:type="dxa"/>
            <w:tcBorders>
              <w:top w:val="nil"/>
              <w:left w:val="nil"/>
              <w:bottom w:val="single" w:sz="8" w:space="0" w:color="auto"/>
              <w:right w:val="single" w:sz="8" w:space="0" w:color="auto"/>
            </w:tcBorders>
            <w:noWrap/>
            <w:vAlign w:val="center"/>
            <w:hideMark/>
          </w:tcPr>
          <w:p w14:paraId="47021513"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35EF4BF3"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38417F25"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43B78E6D"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0EA4180A"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68D1A070" w14:textId="61260598"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9</w:t>
            </w:r>
            <w:r w:rsidR="009F5B2A">
              <w:rPr>
                <w:rFonts w:eastAsia="Times New Roman" w:cstheme="minorHAnsi"/>
                <w:color w:val="000000"/>
                <w:kern w:val="0"/>
                <w:sz w:val="22"/>
                <w:szCs w:val="22"/>
                <w:lang w:eastAsia="pl-PL"/>
                <w14:ligatures w14:val="none"/>
              </w:rPr>
              <w:t>7</w:t>
            </w:r>
          </w:p>
        </w:tc>
        <w:tc>
          <w:tcPr>
            <w:tcW w:w="8587" w:type="dxa"/>
            <w:tcBorders>
              <w:top w:val="nil"/>
              <w:left w:val="nil"/>
              <w:bottom w:val="single" w:sz="8" w:space="0" w:color="auto"/>
              <w:right w:val="single" w:sz="8" w:space="0" w:color="auto"/>
            </w:tcBorders>
            <w:vAlign w:val="center"/>
            <w:hideMark/>
          </w:tcPr>
          <w:p w14:paraId="4D04D5B5"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Możliwość wydruku badań zatwierdzonych z zachowaniem formatowania tekstu użytego w edytorze wyników oraz opcją umieszczania na wydruku: specjalizacji lekarza opisującego i konsultującego, informacji o personelu biorącym udział w procedurze (m.in. lekarza nadzorującego, technika, pielęgniarki), faksymile lekarza opisującego i/lub konsultującego, danych rejestrowych pracowni wykonującej badanie (m.in. nazwa, adres, kody resortowe I, V, VII, kontakt e-mail i telefon) oraz logo podmiotu wykonującego badanie. </w:t>
            </w:r>
          </w:p>
        </w:tc>
        <w:tc>
          <w:tcPr>
            <w:tcW w:w="1276" w:type="dxa"/>
            <w:tcBorders>
              <w:top w:val="nil"/>
              <w:left w:val="nil"/>
              <w:bottom w:val="single" w:sz="8" w:space="0" w:color="auto"/>
              <w:right w:val="single" w:sz="8" w:space="0" w:color="auto"/>
            </w:tcBorders>
            <w:noWrap/>
            <w:vAlign w:val="center"/>
            <w:hideMark/>
          </w:tcPr>
          <w:p w14:paraId="4D87659B"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5E51D7E1"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04D3B426"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48B2CE60"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2B0524F6"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483ADEF8" w14:textId="5998DFC2"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9</w:t>
            </w:r>
            <w:r w:rsidR="009F5B2A">
              <w:rPr>
                <w:rFonts w:eastAsia="Times New Roman" w:cstheme="minorHAnsi"/>
                <w:color w:val="000000"/>
                <w:kern w:val="0"/>
                <w:sz w:val="22"/>
                <w:szCs w:val="22"/>
                <w:lang w:eastAsia="pl-PL"/>
                <w14:ligatures w14:val="none"/>
              </w:rPr>
              <w:t>8</w:t>
            </w:r>
          </w:p>
        </w:tc>
        <w:tc>
          <w:tcPr>
            <w:tcW w:w="8587" w:type="dxa"/>
            <w:tcBorders>
              <w:top w:val="nil"/>
              <w:left w:val="nil"/>
              <w:bottom w:val="single" w:sz="8" w:space="0" w:color="auto"/>
              <w:right w:val="single" w:sz="8" w:space="0" w:color="auto"/>
            </w:tcBorders>
            <w:vAlign w:val="center"/>
            <w:hideMark/>
          </w:tcPr>
          <w:p w14:paraId="1588B7CC"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Wydruk opisu badania zgodny z aktualnymi wymogami Ministerstwa Zdrowia w zakresie rodzajów i przetwarzania dokumentacji medycznej, z oznaczeniem każdej strony co najmniej imieniem i nazwiskiem pacjenta, numerem PESEL oraz datą sporządzenia opisu, umieszczeniem informacji o autoryzacji opisu podpisem elektronicznym oraz automatyczną numeracją stron.</w:t>
            </w:r>
          </w:p>
        </w:tc>
        <w:tc>
          <w:tcPr>
            <w:tcW w:w="1276" w:type="dxa"/>
            <w:tcBorders>
              <w:top w:val="nil"/>
              <w:left w:val="nil"/>
              <w:bottom w:val="single" w:sz="8" w:space="0" w:color="auto"/>
              <w:right w:val="single" w:sz="8" w:space="0" w:color="auto"/>
            </w:tcBorders>
            <w:noWrap/>
            <w:vAlign w:val="center"/>
            <w:hideMark/>
          </w:tcPr>
          <w:p w14:paraId="38FFCF92"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48CAF24C"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2CBE3AC8"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18E1D716"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7BB9CA00" w14:textId="77777777" w:rsidTr="00407CCC">
        <w:trPr>
          <w:trHeight w:val="20"/>
        </w:trPr>
        <w:tc>
          <w:tcPr>
            <w:tcW w:w="485" w:type="dxa"/>
            <w:vMerge w:val="restart"/>
            <w:tcBorders>
              <w:top w:val="nil"/>
              <w:left w:val="single" w:sz="8" w:space="0" w:color="auto"/>
              <w:bottom w:val="single" w:sz="8" w:space="0" w:color="000000"/>
              <w:right w:val="single" w:sz="8" w:space="0" w:color="auto"/>
            </w:tcBorders>
            <w:noWrap/>
            <w:vAlign w:val="center"/>
            <w:hideMark/>
          </w:tcPr>
          <w:p w14:paraId="7F67AD28" w14:textId="47D2E29B" w:rsidR="00A93CB8" w:rsidRPr="008B6762" w:rsidRDefault="009F5B2A" w:rsidP="00A93CB8">
            <w:pPr>
              <w:spacing w:after="0" w:line="240" w:lineRule="auto"/>
              <w:jc w:val="center"/>
              <w:rPr>
                <w:rFonts w:eastAsia="Times New Roman" w:cstheme="minorHAnsi"/>
                <w:color w:val="000000"/>
                <w:kern w:val="0"/>
                <w:sz w:val="22"/>
                <w:szCs w:val="22"/>
                <w:lang w:eastAsia="pl-PL"/>
                <w14:ligatures w14:val="none"/>
              </w:rPr>
            </w:pPr>
            <w:r>
              <w:rPr>
                <w:rFonts w:eastAsia="Times New Roman" w:cstheme="minorHAnsi"/>
                <w:color w:val="000000"/>
                <w:kern w:val="0"/>
                <w:sz w:val="22"/>
                <w:szCs w:val="22"/>
                <w:lang w:eastAsia="pl-PL"/>
                <w14:ligatures w14:val="none"/>
              </w:rPr>
              <w:t>99</w:t>
            </w:r>
          </w:p>
        </w:tc>
        <w:tc>
          <w:tcPr>
            <w:tcW w:w="8587" w:type="dxa"/>
            <w:vMerge w:val="restart"/>
            <w:tcBorders>
              <w:top w:val="nil"/>
              <w:left w:val="single" w:sz="8" w:space="0" w:color="auto"/>
              <w:bottom w:val="single" w:sz="8" w:space="0" w:color="000000"/>
              <w:right w:val="single" w:sz="8" w:space="0" w:color="auto"/>
            </w:tcBorders>
            <w:vAlign w:val="center"/>
            <w:hideMark/>
          </w:tcPr>
          <w:p w14:paraId="476AD5C9" w14:textId="5B39584C" w:rsidR="00A93CB8" w:rsidRPr="008B6762"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8B6762">
              <w:rPr>
                <w:rFonts w:ascii="Calibri" w:eastAsia="Times New Roman" w:hAnsi="Calibri" w:cs="Calibri"/>
                <w:color w:val="000000"/>
                <w:kern w:val="0"/>
                <w:sz w:val="22"/>
                <w:szCs w:val="22"/>
                <w:lang w:eastAsia="pl-PL"/>
                <w14:ligatures w14:val="none"/>
              </w:rPr>
              <w:t>System umożliwia generowanie raportów ilościowych i zestawień obejmujących rodzaj i liczbę wykonanych procedur i badań, w tym m.in.: księgę badań, raporty według lekarzy kierujących, lekarzy opisujących oraz pracowni wykonujących. Raporty pozwalają na okresowe raportowanie liczby i rodzaju zleconych i wykonanych opisów z możliwością określenia lekarzy opisujących i/lub konsultujących, według daty, pracow</w:t>
            </w:r>
            <w:r w:rsidR="008B6762" w:rsidRPr="008B6762">
              <w:rPr>
                <w:rFonts w:ascii="Calibri" w:eastAsia="Times New Roman" w:hAnsi="Calibri" w:cs="Calibri"/>
                <w:color w:val="000000"/>
                <w:kern w:val="0"/>
                <w:sz w:val="22"/>
                <w:szCs w:val="22"/>
                <w:lang w:eastAsia="pl-PL"/>
                <w14:ligatures w14:val="none"/>
              </w:rPr>
              <w:t xml:space="preserve">ni </w:t>
            </w:r>
            <w:r w:rsidRPr="008B6762">
              <w:rPr>
                <w:rFonts w:ascii="Calibri" w:eastAsia="Times New Roman" w:hAnsi="Calibri" w:cs="Calibri"/>
                <w:color w:val="000000"/>
                <w:kern w:val="0"/>
                <w:sz w:val="22"/>
                <w:szCs w:val="22"/>
                <w:lang w:eastAsia="pl-PL"/>
                <w14:ligatures w14:val="none"/>
              </w:rPr>
              <w:t>i jednostek kierujących. System umożliwia generowanie raportów dyżurów lekarskich z podziałem na procedury wykonywane w trybie zwykłym i dyżurowym, przy czym procedura jest oznaczana jako „dyżur”, jeśli spełnia określone kryteria dotyczące rodzaju procedury</w:t>
            </w:r>
            <w:r w:rsidR="008B6762" w:rsidRPr="008B6762">
              <w:rPr>
                <w:rFonts w:ascii="Calibri" w:eastAsia="Times New Roman" w:hAnsi="Calibri" w:cs="Calibri"/>
                <w:color w:val="000000"/>
                <w:kern w:val="0"/>
                <w:sz w:val="22"/>
                <w:szCs w:val="22"/>
                <w:lang w:eastAsia="pl-PL"/>
                <w14:ligatures w14:val="none"/>
              </w:rPr>
              <w:t xml:space="preserve">, </w:t>
            </w:r>
            <w:r w:rsidRPr="008B6762">
              <w:rPr>
                <w:rFonts w:ascii="Calibri" w:eastAsia="Times New Roman" w:hAnsi="Calibri" w:cs="Calibri"/>
                <w:color w:val="000000"/>
                <w:kern w:val="0"/>
                <w:sz w:val="22"/>
                <w:szCs w:val="22"/>
                <w:lang w:eastAsia="pl-PL"/>
                <w14:ligatures w14:val="none"/>
              </w:rPr>
              <w:t>godzin i dni tygodnia oraz dni świątecznych. Wszystkie raporty mogą być eksportowane do plików Excel lub CSV.</w:t>
            </w:r>
          </w:p>
        </w:tc>
        <w:tc>
          <w:tcPr>
            <w:tcW w:w="1276" w:type="dxa"/>
            <w:vMerge w:val="restart"/>
            <w:tcBorders>
              <w:top w:val="nil"/>
              <w:left w:val="single" w:sz="8" w:space="0" w:color="auto"/>
              <w:bottom w:val="single" w:sz="8" w:space="0" w:color="000000"/>
              <w:right w:val="single" w:sz="8" w:space="0" w:color="auto"/>
            </w:tcBorders>
            <w:noWrap/>
            <w:vAlign w:val="center"/>
            <w:hideMark/>
          </w:tcPr>
          <w:p w14:paraId="68985C67"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vMerge w:val="restart"/>
            <w:tcBorders>
              <w:top w:val="nil"/>
              <w:left w:val="single" w:sz="8" w:space="0" w:color="auto"/>
              <w:bottom w:val="single" w:sz="8" w:space="0" w:color="000000"/>
              <w:right w:val="single" w:sz="8" w:space="0" w:color="auto"/>
            </w:tcBorders>
            <w:noWrap/>
            <w:vAlign w:val="center"/>
            <w:hideMark/>
          </w:tcPr>
          <w:p w14:paraId="381DDA33"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vMerge w:val="restart"/>
            <w:tcBorders>
              <w:top w:val="nil"/>
              <w:left w:val="single" w:sz="8" w:space="0" w:color="auto"/>
              <w:bottom w:val="single" w:sz="8" w:space="0" w:color="000000"/>
              <w:right w:val="single" w:sz="8" w:space="0" w:color="auto"/>
            </w:tcBorders>
            <w:vAlign w:val="center"/>
            <w:hideMark/>
          </w:tcPr>
          <w:p w14:paraId="6C4896E3"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37D183CB"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05DE9099"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2187583D" w14:textId="77777777"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6050E7E9"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1ADDC7FD" w14:textId="77777777" w:rsidR="00A93CB8" w:rsidRPr="00054CC5" w:rsidRDefault="00A93CB8" w:rsidP="00A93CB8">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494DEF6E"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4DE7237B"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60" w:type="dxa"/>
            <w:tcBorders>
              <w:top w:val="nil"/>
              <w:left w:val="nil"/>
              <w:bottom w:val="nil"/>
              <w:right w:val="nil"/>
            </w:tcBorders>
            <w:noWrap/>
            <w:vAlign w:val="bottom"/>
            <w:hideMark/>
          </w:tcPr>
          <w:p w14:paraId="3748FB54"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p>
        </w:tc>
      </w:tr>
      <w:tr w:rsidR="00A93CB8" w:rsidRPr="00054CC5" w14:paraId="625D16F3"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465DF135" w14:textId="77777777"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1CFB5DDD"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724CB86E" w14:textId="77777777" w:rsidR="00A93CB8" w:rsidRPr="00054CC5" w:rsidRDefault="00A93CB8" w:rsidP="00A93CB8">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044C494D"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7DA4D3D4"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60" w:type="dxa"/>
            <w:tcBorders>
              <w:top w:val="nil"/>
              <w:left w:val="nil"/>
              <w:bottom w:val="nil"/>
              <w:right w:val="nil"/>
            </w:tcBorders>
            <w:noWrap/>
            <w:vAlign w:val="bottom"/>
            <w:hideMark/>
          </w:tcPr>
          <w:p w14:paraId="375F6972"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3C8736F8"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28464EA2" w14:textId="77777777"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2C4354F9"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2E1FB02C" w14:textId="77777777" w:rsidR="00A93CB8" w:rsidRPr="00054CC5" w:rsidRDefault="00A93CB8" w:rsidP="00A93CB8">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10B6480D"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3BF6D9D0"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60" w:type="dxa"/>
            <w:tcBorders>
              <w:top w:val="nil"/>
              <w:left w:val="nil"/>
              <w:bottom w:val="nil"/>
              <w:right w:val="nil"/>
            </w:tcBorders>
            <w:noWrap/>
            <w:vAlign w:val="bottom"/>
            <w:hideMark/>
          </w:tcPr>
          <w:p w14:paraId="080ED828"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13951945"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2A54AA07" w14:textId="77777777"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0D0B9188"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0FDAD0B9" w14:textId="77777777" w:rsidR="00A93CB8" w:rsidRPr="00054CC5" w:rsidRDefault="00A93CB8" w:rsidP="00A93CB8">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5885F32A"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25CE87AC"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60" w:type="dxa"/>
            <w:tcBorders>
              <w:top w:val="nil"/>
              <w:left w:val="nil"/>
              <w:bottom w:val="nil"/>
              <w:right w:val="nil"/>
            </w:tcBorders>
            <w:noWrap/>
            <w:vAlign w:val="bottom"/>
            <w:hideMark/>
          </w:tcPr>
          <w:p w14:paraId="7F379D29"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0741F432" w14:textId="77777777" w:rsidTr="00407CCC">
        <w:trPr>
          <w:trHeight w:val="20"/>
        </w:trPr>
        <w:tc>
          <w:tcPr>
            <w:tcW w:w="485" w:type="dxa"/>
            <w:vMerge/>
            <w:tcBorders>
              <w:top w:val="nil"/>
              <w:left w:val="single" w:sz="8" w:space="0" w:color="auto"/>
              <w:bottom w:val="single" w:sz="8" w:space="0" w:color="000000"/>
              <w:right w:val="single" w:sz="8" w:space="0" w:color="auto"/>
            </w:tcBorders>
            <w:vAlign w:val="center"/>
            <w:hideMark/>
          </w:tcPr>
          <w:p w14:paraId="59F72AC8" w14:textId="77777777"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p>
        </w:tc>
        <w:tc>
          <w:tcPr>
            <w:tcW w:w="8587" w:type="dxa"/>
            <w:vMerge/>
            <w:tcBorders>
              <w:top w:val="nil"/>
              <w:left w:val="single" w:sz="8" w:space="0" w:color="auto"/>
              <w:bottom w:val="single" w:sz="8" w:space="0" w:color="000000"/>
              <w:right w:val="single" w:sz="8" w:space="0" w:color="auto"/>
            </w:tcBorders>
            <w:vAlign w:val="center"/>
            <w:hideMark/>
          </w:tcPr>
          <w:p w14:paraId="7A3115C4"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276" w:type="dxa"/>
            <w:vMerge/>
            <w:tcBorders>
              <w:top w:val="nil"/>
              <w:left w:val="single" w:sz="8" w:space="0" w:color="auto"/>
              <w:bottom w:val="single" w:sz="8" w:space="0" w:color="000000"/>
              <w:right w:val="single" w:sz="8" w:space="0" w:color="auto"/>
            </w:tcBorders>
            <w:vAlign w:val="center"/>
            <w:hideMark/>
          </w:tcPr>
          <w:p w14:paraId="481CFB9C" w14:textId="77777777" w:rsidR="00A93CB8" w:rsidRPr="00054CC5" w:rsidRDefault="00A93CB8" w:rsidP="00A93CB8">
            <w:pPr>
              <w:spacing w:after="0" w:line="240" w:lineRule="auto"/>
              <w:rPr>
                <w:rFonts w:eastAsia="Times New Roman" w:cstheme="minorHAnsi"/>
                <w:color w:val="000000"/>
                <w:kern w:val="0"/>
                <w:sz w:val="20"/>
                <w:szCs w:val="20"/>
                <w:lang w:eastAsia="pl-PL"/>
                <w14:ligatures w14:val="none"/>
              </w:rPr>
            </w:pPr>
          </w:p>
        </w:tc>
        <w:tc>
          <w:tcPr>
            <w:tcW w:w="4113" w:type="dxa"/>
            <w:vMerge/>
            <w:tcBorders>
              <w:top w:val="nil"/>
              <w:left w:val="single" w:sz="8" w:space="0" w:color="auto"/>
              <w:bottom w:val="single" w:sz="8" w:space="0" w:color="000000"/>
              <w:right w:val="single" w:sz="8" w:space="0" w:color="auto"/>
            </w:tcBorders>
            <w:vAlign w:val="center"/>
            <w:hideMark/>
          </w:tcPr>
          <w:p w14:paraId="1AED6FCF"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415" w:type="dxa"/>
            <w:vMerge/>
            <w:tcBorders>
              <w:top w:val="nil"/>
              <w:left w:val="single" w:sz="8" w:space="0" w:color="auto"/>
              <w:bottom w:val="single" w:sz="8" w:space="0" w:color="000000"/>
              <w:right w:val="single" w:sz="8" w:space="0" w:color="auto"/>
            </w:tcBorders>
            <w:vAlign w:val="center"/>
            <w:hideMark/>
          </w:tcPr>
          <w:p w14:paraId="21E70D67"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p>
        </w:tc>
        <w:tc>
          <w:tcPr>
            <w:tcW w:w="160" w:type="dxa"/>
            <w:tcBorders>
              <w:top w:val="nil"/>
              <w:left w:val="nil"/>
              <w:bottom w:val="nil"/>
              <w:right w:val="nil"/>
            </w:tcBorders>
            <w:noWrap/>
            <w:vAlign w:val="bottom"/>
            <w:hideMark/>
          </w:tcPr>
          <w:p w14:paraId="37F9DA8C"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6ACC1F15"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0841D2A5" w14:textId="06A72D11"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10</w:t>
            </w:r>
            <w:r w:rsidR="009F5B2A">
              <w:rPr>
                <w:rFonts w:eastAsia="Times New Roman" w:cstheme="minorHAnsi"/>
                <w:color w:val="000000"/>
                <w:kern w:val="0"/>
                <w:sz w:val="22"/>
                <w:szCs w:val="22"/>
                <w:lang w:eastAsia="pl-PL"/>
                <w14:ligatures w14:val="none"/>
              </w:rPr>
              <w:t>0</w:t>
            </w:r>
          </w:p>
        </w:tc>
        <w:tc>
          <w:tcPr>
            <w:tcW w:w="8587" w:type="dxa"/>
            <w:tcBorders>
              <w:top w:val="nil"/>
              <w:left w:val="nil"/>
              <w:bottom w:val="single" w:sz="8" w:space="0" w:color="auto"/>
              <w:right w:val="single" w:sz="8" w:space="0" w:color="auto"/>
            </w:tcBorders>
            <w:vAlign w:val="center"/>
            <w:hideMark/>
          </w:tcPr>
          <w:p w14:paraId="603ACB6C" w14:textId="75F88AFE"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System oferuje </w:t>
            </w:r>
            <w:proofErr w:type="spellStart"/>
            <w:r w:rsidRPr="00054CC5">
              <w:rPr>
                <w:rFonts w:ascii="Calibri" w:eastAsia="Times New Roman" w:hAnsi="Calibri" w:cs="Calibri"/>
                <w:color w:val="000000"/>
                <w:kern w:val="0"/>
                <w:sz w:val="22"/>
                <w:szCs w:val="22"/>
                <w:lang w:eastAsia="pl-PL"/>
                <w14:ligatures w14:val="none"/>
              </w:rPr>
              <w:t>triage</w:t>
            </w:r>
            <w:proofErr w:type="spellEnd"/>
            <w:r w:rsidRPr="00054CC5">
              <w:rPr>
                <w:rFonts w:ascii="Calibri" w:eastAsia="Times New Roman" w:hAnsi="Calibri" w:cs="Calibri"/>
                <w:color w:val="000000"/>
                <w:kern w:val="0"/>
                <w:sz w:val="22"/>
                <w:szCs w:val="22"/>
                <w:lang w:eastAsia="pl-PL"/>
                <w14:ligatures w14:val="none"/>
              </w:rPr>
              <w:t xml:space="preserve"> zleceń opisu oraz wbudowaną </w:t>
            </w:r>
            <w:proofErr w:type="spellStart"/>
            <w:r w:rsidRPr="00054CC5">
              <w:rPr>
                <w:rFonts w:ascii="Calibri" w:eastAsia="Times New Roman" w:hAnsi="Calibri" w:cs="Calibri"/>
                <w:color w:val="000000"/>
                <w:kern w:val="0"/>
                <w:sz w:val="22"/>
                <w:szCs w:val="22"/>
                <w:lang w:eastAsia="pl-PL"/>
                <w14:ligatures w14:val="none"/>
              </w:rPr>
              <w:t>niediagnostyczną</w:t>
            </w:r>
            <w:proofErr w:type="spellEnd"/>
            <w:r w:rsidRPr="00054CC5">
              <w:rPr>
                <w:rFonts w:ascii="Calibri" w:eastAsia="Times New Roman" w:hAnsi="Calibri" w:cs="Calibri"/>
                <w:color w:val="000000"/>
                <w:kern w:val="0"/>
                <w:sz w:val="22"/>
                <w:szCs w:val="22"/>
                <w:lang w:eastAsia="pl-PL"/>
                <w14:ligatures w14:val="none"/>
              </w:rPr>
              <w:t xml:space="preserve">, webową przeglądarkę DICOM działającą w HTML, dostępną w przeglądarkach </w:t>
            </w:r>
            <w:proofErr w:type="spellStart"/>
            <w:r w:rsidRPr="00054CC5">
              <w:rPr>
                <w:rFonts w:ascii="Calibri" w:eastAsia="Times New Roman" w:hAnsi="Calibri" w:cs="Calibri"/>
                <w:color w:val="000000"/>
                <w:kern w:val="0"/>
                <w:sz w:val="22"/>
                <w:szCs w:val="22"/>
                <w:lang w:eastAsia="pl-PL"/>
                <w14:ligatures w14:val="none"/>
              </w:rPr>
              <w:t>Firefox</w:t>
            </w:r>
            <w:proofErr w:type="spellEnd"/>
            <w:r w:rsidRPr="00054CC5">
              <w:rPr>
                <w:rFonts w:ascii="Calibri" w:eastAsia="Times New Roman" w:hAnsi="Calibri" w:cs="Calibri"/>
                <w:color w:val="000000"/>
                <w:kern w:val="0"/>
                <w:sz w:val="22"/>
                <w:szCs w:val="22"/>
                <w:lang w:eastAsia="pl-PL"/>
                <w14:ligatures w14:val="none"/>
              </w:rPr>
              <w:t xml:space="preserve"> i Chrome na Windows i </w:t>
            </w:r>
            <w:proofErr w:type="spellStart"/>
            <w:r w:rsidRPr="00054CC5">
              <w:rPr>
                <w:rFonts w:ascii="Calibri" w:eastAsia="Times New Roman" w:hAnsi="Calibri" w:cs="Calibri"/>
                <w:color w:val="000000"/>
                <w:kern w:val="0"/>
                <w:sz w:val="22"/>
                <w:szCs w:val="22"/>
                <w:lang w:eastAsia="pl-PL"/>
                <w14:ligatures w14:val="none"/>
              </w:rPr>
              <w:lastRenderedPageBreak/>
              <w:t>MacOS</w:t>
            </w:r>
            <w:proofErr w:type="spellEnd"/>
            <w:r w:rsidR="00BB7EB5">
              <w:rPr>
                <w:rFonts w:ascii="Calibri" w:eastAsia="Times New Roman" w:hAnsi="Calibri" w:cs="Calibri"/>
                <w:color w:val="000000"/>
                <w:kern w:val="0"/>
                <w:sz w:val="22"/>
                <w:szCs w:val="22"/>
                <w:lang w:eastAsia="pl-PL"/>
                <w14:ligatures w14:val="none"/>
              </w:rPr>
              <w:t xml:space="preserve"> </w:t>
            </w:r>
            <w:r w:rsidR="00BB7EB5">
              <w:rPr>
                <w:rFonts w:ascii="Calibri" w:eastAsia="Times New Roman" w:hAnsi="Calibri" w:cs="Calibri"/>
                <w:color w:val="000000"/>
                <w:kern w:val="0"/>
                <w:sz w:val="22"/>
                <w:szCs w:val="22"/>
                <w:lang w:eastAsia="pl-PL"/>
                <w14:ligatures w14:val="none"/>
              </w:rPr>
              <w:t>lub równoważne</w:t>
            </w:r>
            <w:r w:rsidRPr="00054CC5">
              <w:rPr>
                <w:rFonts w:ascii="Calibri" w:eastAsia="Times New Roman" w:hAnsi="Calibri" w:cs="Calibri"/>
                <w:color w:val="000000"/>
                <w:kern w:val="0"/>
                <w:sz w:val="22"/>
                <w:szCs w:val="22"/>
                <w:lang w:eastAsia="pl-PL"/>
                <w14:ligatures w14:val="none"/>
              </w:rPr>
              <w:t xml:space="preserve">, bez potrzeby instalacji dodatkowych komponentów typu ActiveX, Java czy NPAPI. Przeglądarka zapewnia podgląd obrazów DICOM oraz plików PDF, wyświetlanie miniatur serii badania i poprzednich badań pacjenta oraz zdefiniowane </w:t>
            </w:r>
            <w:proofErr w:type="spellStart"/>
            <w:r w:rsidRPr="00054CC5">
              <w:rPr>
                <w:rFonts w:ascii="Calibri" w:eastAsia="Times New Roman" w:hAnsi="Calibri" w:cs="Calibri"/>
                <w:color w:val="000000"/>
                <w:kern w:val="0"/>
                <w:sz w:val="22"/>
                <w:szCs w:val="22"/>
                <w:lang w:eastAsia="pl-PL"/>
                <w14:ligatures w14:val="none"/>
              </w:rPr>
              <w:t>presety</w:t>
            </w:r>
            <w:proofErr w:type="spellEnd"/>
            <w:r w:rsidRPr="00054CC5">
              <w:rPr>
                <w:rFonts w:ascii="Calibri" w:eastAsia="Times New Roman" w:hAnsi="Calibri" w:cs="Calibri"/>
                <w:color w:val="000000"/>
                <w:kern w:val="0"/>
                <w:sz w:val="22"/>
                <w:szCs w:val="22"/>
                <w:lang w:eastAsia="pl-PL"/>
                <w14:ligatures w14:val="none"/>
              </w:rPr>
              <w:t xml:space="preserve"> okien </w:t>
            </w:r>
            <w:proofErr w:type="spellStart"/>
            <w:r w:rsidRPr="00054CC5">
              <w:rPr>
                <w:rFonts w:ascii="Calibri" w:eastAsia="Times New Roman" w:hAnsi="Calibri" w:cs="Calibri"/>
                <w:color w:val="000000"/>
                <w:kern w:val="0"/>
                <w:sz w:val="22"/>
                <w:szCs w:val="22"/>
                <w:lang w:eastAsia="pl-PL"/>
                <w14:ligatures w14:val="none"/>
              </w:rPr>
              <w:t>Hounsfielda</w:t>
            </w:r>
            <w:proofErr w:type="spellEnd"/>
            <w:r w:rsidRPr="00054CC5">
              <w:rPr>
                <w:rFonts w:ascii="Calibri" w:eastAsia="Times New Roman" w:hAnsi="Calibri" w:cs="Calibri"/>
                <w:color w:val="000000"/>
                <w:kern w:val="0"/>
                <w:sz w:val="22"/>
                <w:szCs w:val="22"/>
                <w:lang w:eastAsia="pl-PL"/>
                <w14:ligatures w14:val="none"/>
              </w:rPr>
              <w:t xml:space="preserve"> dla badań TK (płuca, miękkie tkanki, kości, naczynia, mózg).</w:t>
            </w:r>
          </w:p>
        </w:tc>
        <w:tc>
          <w:tcPr>
            <w:tcW w:w="1276" w:type="dxa"/>
            <w:tcBorders>
              <w:top w:val="nil"/>
              <w:left w:val="nil"/>
              <w:bottom w:val="single" w:sz="8" w:space="0" w:color="auto"/>
              <w:right w:val="single" w:sz="8" w:space="0" w:color="auto"/>
            </w:tcBorders>
            <w:noWrap/>
            <w:vAlign w:val="center"/>
            <w:hideMark/>
          </w:tcPr>
          <w:p w14:paraId="4A9AD303"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lastRenderedPageBreak/>
              <w:t>Tak</w:t>
            </w:r>
          </w:p>
        </w:tc>
        <w:tc>
          <w:tcPr>
            <w:tcW w:w="4113" w:type="dxa"/>
            <w:tcBorders>
              <w:top w:val="nil"/>
              <w:left w:val="nil"/>
              <w:bottom w:val="single" w:sz="8" w:space="0" w:color="auto"/>
              <w:right w:val="single" w:sz="8" w:space="0" w:color="auto"/>
            </w:tcBorders>
            <w:noWrap/>
            <w:vAlign w:val="center"/>
            <w:hideMark/>
          </w:tcPr>
          <w:p w14:paraId="309DFFB2"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38670ED4"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4B0B993"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445D77D3"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33D14AF0" w14:textId="69A7F42E"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10</w:t>
            </w:r>
            <w:r w:rsidR="009F5B2A">
              <w:rPr>
                <w:rFonts w:eastAsia="Times New Roman" w:cstheme="minorHAnsi"/>
                <w:color w:val="000000"/>
                <w:kern w:val="0"/>
                <w:sz w:val="22"/>
                <w:szCs w:val="22"/>
                <w:lang w:eastAsia="pl-PL"/>
                <w14:ligatures w14:val="none"/>
              </w:rPr>
              <w:t>1</w:t>
            </w:r>
          </w:p>
        </w:tc>
        <w:tc>
          <w:tcPr>
            <w:tcW w:w="8587" w:type="dxa"/>
            <w:tcBorders>
              <w:top w:val="nil"/>
              <w:left w:val="nil"/>
              <w:bottom w:val="single" w:sz="8" w:space="0" w:color="auto"/>
              <w:right w:val="single" w:sz="8" w:space="0" w:color="auto"/>
            </w:tcBorders>
            <w:vAlign w:val="center"/>
            <w:hideMark/>
          </w:tcPr>
          <w:p w14:paraId="7F3498A6"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Umożliwia powiększanie, przesuwanie, obracanie i przerzucanie obrazów, odtwarzanie filmów i funkcję </w:t>
            </w:r>
            <w:proofErr w:type="spellStart"/>
            <w:r w:rsidRPr="00054CC5">
              <w:rPr>
                <w:rFonts w:ascii="Calibri" w:eastAsia="Times New Roman" w:hAnsi="Calibri" w:cs="Calibri"/>
                <w:color w:val="000000"/>
                <w:kern w:val="0"/>
                <w:sz w:val="22"/>
                <w:szCs w:val="22"/>
                <w:lang w:eastAsia="pl-PL"/>
                <w14:ligatures w14:val="none"/>
              </w:rPr>
              <w:t>cine</w:t>
            </w:r>
            <w:proofErr w:type="spellEnd"/>
            <w:r w:rsidRPr="00054CC5">
              <w:rPr>
                <w:rFonts w:ascii="Calibri" w:eastAsia="Times New Roman" w:hAnsi="Calibri" w:cs="Calibri"/>
                <w:color w:val="000000"/>
                <w:kern w:val="0"/>
                <w:sz w:val="22"/>
                <w:szCs w:val="22"/>
                <w:lang w:eastAsia="pl-PL"/>
                <w14:ligatures w14:val="none"/>
              </w:rPr>
              <w:t xml:space="preserve">, korzystanie z narzędzia lupy, wyświetlanie linii referencyjnych, automatyczne dopasowanie powiększenia, synchronizację serii za pomocą kursora 3D oraz tworzenie adnotacji i pomiarów (odległość, powierzchnia w ROI, kąty, strzałki, adnotacje tekstowe). Wyświetla informacje identyfikujące pacjenta i badanie oraz umożliwia pomiar gęstości optycznej i jednostek </w:t>
            </w:r>
            <w:proofErr w:type="spellStart"/>
            <w:r w:rsidRPr="00054CC5">
              <w:rPr>
                <w:rFonts w:ascii="Calibri" w:eastAsia="Times New Roman" w:hAnsi="Calibri" w:cs="Calibri"/>
                <w:color w:val="000000"/>
                <w:kern w:val="0"/>
                <w:sz w:val="22"/>
                <w:szCs w:val="22"/>
                <w:lang w:eastAsia="pl-PL"/>
                <w14:ligatures w14:val="none"/>
              </w:rPr>
              <w:t>Hounsfielda</w:t>
            </w:r>
            <w:proofErr w:type="spellEnd"/>
            <w:r w:rsidRPr="00054CC5">
              <w:rPr>
                <w:rFonts w:ascii="Calibri" w:eastAsia="Times New Roman" w:hAnsi="Calibri" w:cs="Calibri"/>
                <w:color w:val="000000"/>
                <w:kern w:val="0"/>
                <w:sz w:val="22"/>
                <w:szCs w:val="22"/>
                <w:lang w:eastAsia="pl-PL"/>
                <w14:ligatures w14:val="none"/>
              </w:rPr>
              <w:t xml:space="preserve"> w ROI i punkcie. </w:t>
            </w:r>
          </w:p>
        </w:tc>
        <w:tc>
          <w:tcPr>
            <w:tcW w:w="1276" w:type="dxa"/>
            <w:tcBorders>
              <w:top w:val="nil"/>
              <w:left w:val="nil"/>
              <w:bottom w:val="single" w:sz="8" w:space="0" w:color="auto"/>
              <w:right w:val="single" w:sz="8" w:space="0" w:color="auto"/>
            </w:tcBorders>
            <w:noWrap/>
            <w:vAlign w:val="center"/>
            <w:hideMark/>
          </w:tcPr>
          <w:p w14:paraId="1FD112BD"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32C8AF02"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57EEAB1A"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7A26FA4E"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4222E0B9"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50CAAC4C" w14:textId="6017264C"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10</w:t>
            </w:r>
            <w:r w:rsidR="009F5B2A">
              <w:rPr>
                <w:rFonts w:eastAsia="Times New Roman" w:cstheme="minorHAnsi"/>
                <w:color w:val="000000"/>
                <w:kern w:val="0"/>
                <w:sz w:val="22"/>
                <w:szCs w:val="22"/>
                <w:lang w:eastAsia="pl-PL"/>
                <w14:ligatures w14:val="none"/>
              </w:rPr>
              <w:t>2</w:t>
            </w:r>
          </w:p>
        </w:tc>
        <w:tc>
          <w:tcPr>
            <w:tcW w:w="8587" w:type="dxa"/>
            <w:tcBorders>
              <w:top w:val="nil"/>
              <w:left w:val="nil"/>
              <w:bottom w:val="single" w:sz="8" w:space="0" w:color="auto"/>
              <w:right w:val="single" w:sz="8" w:space="0" w:color="auto"/>
            </w:tcBorders>
            <w:vAlign w:val="center"/>
            <w:hideMark/>
          </w:tcPr>
          <w:p w14:paraId="0A40C6DD"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System posiada chmurową diagnostyczną przeglądarkę DICOM HTML5, certyfikowaną jako wyrób medyczny klasy </w:t>
            </w:r>
            <w:proofErr w:type="spellStart"/>
            <w:r w:rsidRPr="00054CC5">
              <w:rPr>
                <w:rFonts w:ascii="Calibri" w:eastAsia="Times New Roman" w:hAnsi="Calibri" w:cs="Calibri"/>
                <w:color w:val="000000"/>
                <w:kern w:val="0"/>
                <w:sz w:val="22"/>
                <w:szCs w:val="22"/>
                <w:lang w:eastAsia="pl-PL"/>
                <w14:ligatures w14:val="none"/>
              </w:rPr>
              <w:t>IIb</w:t>
            </w:r>
            <w:proofErr w:type="spellEnd"/>
            <w:r w:rsidRPr="00054CC5">
              <w:rPr>
                <w:rFonts w:ascii="Calibri" w:eastAsia="Times New Roman" w:hAnsi="Calibri" w:cs="Calibri"/>
                <w:color w:val="000000"/>
                <w:kern w:val="0"/>
                <w:sz w:val="22"/>
                <w:szCs w:val="22"/>
                <w:lang w:eastAsia="pl-PL"/>
                <w14:ligatures w14:val="none"/>
              </w:rPr>
              <w:t>, z możliwością pracy jednego użytkownika w trybie diagnostycznym 3D, rozbudowy o dodatkowe licencje, uruchamiania „jednym kliknięciem” z PACS, obsługi wielu monitorów, definiowania protokołów wyświetlania (</w:t>
            </w:r>
            <w:proofErr w:type="spellStart"/>
            <w:r w:rsidRPr="00054CC5">
              <w:rPr>
                <w:rFonts w:ascii="Calibri" w:eastAsia="Times New Roman" w:hAnsi="Calibri" w:cs="Calibri"/>
                <w:color w:val="000000"/>
                <w:kern w:val="0"/>
                <w:sz w:val="22"/>
                <w:szCs w:val="22"/>
                <w:lang w:eastAsia="pl-PL"/>
                <w14:ligatures w14:val="none"/>
              </w:rPr>
              <w:t>hanging</w:t>
            </w:r>
            <w:proofErr w:type="spellEnd"/>
            <w:r w:rsidRPr="00054CC5">
              <w:rPr>
                <w:rFonts w:ascii="Calibri" w:eastAsia="Times New Roman" w:hAnsi="Calibri" w:cs="Calibri"/>
                <w:color w:val="000000"/>
                <w:kern w:val="0"/>
                <w:sz w:val="22"/>
                <w:szCs w:val="22"/>
                <w:lang w:eastAsia="pl-PL"/>
                <w14:ligatures w14:val="none"/>
              </w:rPr>
              <w:t xml:space="preserve"> </w:t>
            </w:r>
            <w:proofErr w:type="spellStart"/>
            <w:r w:rsidRPr="00054CC5">
              <w:rPr>
                <w:rFonts w:ascii="Calibri" w:eastAsia="Times New Roman" w:hAnsi="Calibri" w:cs="Calibri"/>
                <w:color w:val="000000"/>
                <w:kern w:val="0"/>
                <w:sz w:val="22"/>
                <w:szCs w:val="22"/>
                <w:lang w:eastAsia="pl-PL"/>
                <w14:ligatures w14:val="none"/>
              </w:rPr>
              <w:t>protocols</w:t>
            </w:r>
            <w:proofErr w:type="spellEnd"/>
            <w:r w:rsidRPr="00054CC5">
              <w:rPr>
                <w:rFonts w:ascii="Calibri" w:eastAsia="Times New Roman" w:hAnsi="Calibri" w:cs="Calibri"/>
                <w:color w:val="000000"/>
                <w:kern w:val="0"/>
                <w:sz w:val="22"/>
                <w:szCs w:val="22"/>
                <w:lang w:eastAsia="pl-PL"/>
                <w14:ligatures w14:val="none"/>
              </w:rPr>
              <w:t xml:space="preserve">) i osi czasu pacjenta, automatycznej synchronizacji serii, </w:t>
            </w:r>
            <w:proofErr w:type="spellStart"/>
            <w:r w:rsidRPr="00054CC5">
              <w:rPr>
                <w:rFonts w:ascii="Calibri" w:eastAsia="Times New Roman" w:hAnsi="Calibri" w:cs="Calibri"/>
                <w:color w:val="000000"/>
                <w:kern w:val="0"/>
                <w:sz w:val="22"/>
                <w:szCs w:val="22"/>
                <w:lang w:eastAsia="pl-PL"/>
                <w14:ligatures w14:val="none"/>
              </w:rPr>
              <w:t>renderowania</w:t>
            </w:r>
            <w:proofErr w:type="spellEnd"/>
            <w:r w:rsidRPr="00054CC5">
              <w:rPr>
                <w:rFonts w:ascii="Calibri" w:eastAsia="Times New Roman" w:hAnsi="Calibri" w:cs="Calibri"/>
                <w:color w:val="000000"/>
                <w:kern w:val="0"/>
                <w:sz w:val="22"/>
                <w:szCs w:val="22"/>
                <w:lang w:eastAsia="pl-PL"/>
                <w14:ligatures w14:val="none"/>
              </w:rPr>
              <w:t xml:space="preserve"> 2D/3D (MIP, </w:t>
            </w:r>
            <w:proofErr w:type="spellStart"/>
            <w:r w:rsidRPr="00054CC5">
              <w:rPr>
                <w:rFonts w:ascii="Calibri" w:eastAsia="Times New Roman" w:hAnsi="Calibri" w:cs="Calibri"/>
                <w:color w:val="000000"/>
                <w:kern w:val="0"/>
                <w:sz w:val="22"/>
                <w:szCs w:val="22"/>
                <w:lang w:eastAsia="pl-PL"/>
                <w14:ligatures w14:val="none"/>
              </w:rPr>
              <w:t>MinIP</w:t>
            </w:r>
            <w:proofErr w:type="spellEnd"/>
            <w:r w:rsidRPr="00054CC5">
              <w:rPr>
                <w:rFonts w:ascii="Calibri" w:eastAsia="Times New Roman" w:hAnsi="Calibri" w:cs="Calibri"/>
                <w:color w:val="000000"/>
                <w:kern w:val="0"/>
                <w:sz w:val="22"/>
                <w:szCs w:val="22"/>
                <w:lang w:eastAsia="pl-PL"/>
                <w14:ligatures w14:val="none"/>
              </w:rPr>
              <w:t xml:space="preserve">, MPR, CPR), </w:t>
            </w:r>
            <w:proofErr w:type="spellStart"/>
            <w:r w:rsidRPr="00054CC5">
              <w:rPr>
                <w:rFonts w:ascii="Calibri" w:eastAsia="Times New Roman" w:hAnsi="Calibri" w:cs="Calibri"/>
                <w:color w:val="000000"/>
                <w:kern w:val="0"/>
                <w:sz w:val="22"/>
                <w:szCs w:val="22"/>
                <w:lang w:eastAsia="pl-PL"/>
                <w14:ligatures w14:val="none"/>
              </w:rPr>
              <w:t>renderowania</w:t>
            </w:r>
            <w:proofErr w:type="spellEnd"/>
            <w:r w:rsidRPr="00054CC5">
              <w:rPr>
                <w:rFonts w:ascii="Calibri" w:eastAsia="Times New Roman" w:hAnsi="Calibri" w:cs="Calibri"/>
                <w:color w:val="000000"/>
                <w:kern w:val="0"/>
                <w:sz w:val="22"/>
                <w:szCs w:val="22"/>
                <w:lang w:eastAsia="pl-PL"/>
                <w14:ligatures w14:val="none"/>
              </w:rPr>
              <w:t xml:space="preserve"> wolumetrycznego, zmiany grubości warstwy, tworzenia nowych serii na podstawie konfiguracji widoku oraz informacji o orientacji obrazu.</w:t>
            </w:r>
          </w:p>
        </w:tc>
        <w:tc>
          <w:tcPr>
            <w:tcW w:w="1276" w:type="dxa"/>
            <w:tcBorders>
              <w:top w:val="nil"/>
              <w:left w:val="nil"/>
              <w:bottom w:val="single" w:sz="8" w:space="0" w:color="auto"/>
              <w:right w:val="single" w:sz="8" w:space="0" w:color="auto"/>
            </w:tcBorders>
            <w:noWrap/>
            <w:vAlign w:val="center"/>
            <w:hideMark/>
          </w:tcPr>
          <w:p w14:paraId="7219CB4C"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62991998"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2677C725"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5C1F91A2"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1D98A849"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4F13F020" w14:textId="72262A90"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10</w:t>
            </w:r>
            <w:r w:rsidR="009F5B2A">
              <w:rPr>
                <w:rFonts w:eastAsia="Times New Roman" w:cstheme="minorHAnsi"/>
                <w:color w:val="000000"/>
                <w:kern w:val="0"/>
                <w:sz w:val="22"/>
                <w:szCs w:val="22"/>
                <w:lang w:eastAsia="pl-PL"/>
                <w14:ligatures w14:val="none"/>
              </w:rPr>
              <w:t>3</w:t>
            </w:r>
          </w:p>
        </w:tc>
        <w:tc>
          <w:tcPr>
            <w:tcW w:w="8587" w:type="dxa"/>
            <w:tcBorders>
              <w:top w:val="nil"/>
              <w:left w:val="nil"/>
              <w:bottom w:val="single" w:sz="8" w:space="0" w:color="auto"/>
              <w:right w:val="single" w:sz="8" w:space="0" w:color="auto"/>
            </w:tcBorders>
            <w:vAlign w:val="center"/>
            <w:hideMark/>
          </w:tcPr>
          <w:p w14:paraId="4AEFCA13"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Przeglądarka umożliwia podział serii wielofazowych, rejestrację i synchroniczne przeglądanie serii, utrwalenie adnotacji (</w:t>
            </w:r>
            <w:proofErr w:type="spellStart"/>
            <w:r w:rsidRPr="00054CC5">
              <w:rPr>
                <w:rFonts w:ascii="Calibri" w:eastAsia="Times New Roman" w:hAnsi="Calibri" w:cs="Calibri"/>
                <w:color w:val="000000"/>
                <w:kern w:val="0"/>
                <w:sz w:val="22"/>
                <w:szCs w:val="22"/>
                <w:lang w:eastAsia="pl-PL"/>
                <w14:ligatures w14:val="none"/>
              </w:rPr>
              <w:t>burn</w:t>
            </w:r>
            <w:proofErr w:type="spellEnd"/>
            <w:r w:rsidRPr="00054CC5">
              <w:rPr>
                <w:rFonts w:ascii="Calibri" w:eastAsia="Times New Roman" w:hAnsi="Calibri" w:cs="Calibri"/>
                <w:color w:val="000000"/>
                <w:kern w:val="0"/>
                <w:sz w:val="22"/>
                <w:szCs w:val="22"/>
                <w:lang w:eastAsia="pl-PL"/>
                <w14:ligatures w14:val="none"/>
              </w:rPr>
              <w:t xml:space="preserve">-in), oznaczanie obrazów kluczowych, eksport zmian do PACS i katalogu lokalnego, podgląd miniaturek serii z liczbą obrazów, inwersję kolorów, zmianę układu okien, równoczesną zmianę układu na wielu monitorach, automatyczne przenoszenie pomiarów do modułu opisu oraz zapisywanie stanów wyświetlania z uwzględnieniem liczby monitorów, podziału okien, rodzaju serii, ustawień okna i skali szarości, automatycznej synchronizacji oraz kryteriów stosowania protokołu w oparciu o </w:t>
            </w:r>
            <w:proofErr w:type="spellStart"/>
            <w:r w:rsidRPr="00054CC5">
              <w:rPr>
                <w:rFonts w:ascii="Calibri" w:eastAsia="Times New Roman" w:hAnsi="Calibri" w:cs="Calibri"/>
                <w:color w:val="000000"/>
                <w:kern w:val="0"/>
                <w:sz w:val="22"/>
                <w:szCs w:val="22"/>
                <w:lang w:eastAsia="pl-PL"/>
                <w14:ligatures w14:val="none"/>
              </w:rPr>
              <w:t>tagi</w:t>
            </w:r>
            <w:proofErr w:type="spellEnd"/>
            <w:r w:rsidRPr="00054CC5">
              <w:rPr>
                <w:rFonts w:ascii="Calibri" w:eastAsia="Times New Roman" w:hAnsi="Calibri" w:cs="Calibri"/>
                <w:color w:val="000000"/>
                <w:kern w:val="0"/>
                <w:sz w:val="22"/>
                <w:szCs w:val="22"/>
                <w:lang w:eastAsia="pl-PL"/>
                <w14:ligatures w14:val="none"/>
              </w:rPr>
              <w:t xml:space="preserve"> DICOM.</w:t>
            </w:r>
          </w:p>
        </w:tc>
        <w:tc>
          <w:tcPr>
            <w:tcW w:w="1276" w:type="dxa"/>
            <w:tcBorders>
              <w:top w:val="nil"/>
              <w:left w:val="nil"/>
              <w:bottom w:val="single" w:sz="8" w:space="0" w:color="auto"/>
              <w:right w:val="single" w:sz="8" w:space="0" w:color="auto"/>
            </w:tcBorders>
            <w:noWrap/>
            <w:vAlign w:val="center"/>
            <w:hideMark/>
          </w:tcPr>
          <w:p w14:paraId="6C281B8F"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59B622ED"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3B66C02E"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6FE775A2"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5B534150"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047CC9AC" w14:textId="3ABB620C"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10</w:t>
            </w:r>
            <w:r w:rsidR="009F5B2A">
              <w:rPr>
                <w:rFonts w:eastAsia="Times New Roman" w:cstheme="minorHAnsi"/>
                <w:color w:val="000000"/>
                <w:kern w:val="0"/>
                <w:sz w:val="22"/>
                <w:szCs w:val="22"/>
                <w:lang w:eastAsia="pl-PL"/>
                <w14:ligatures w14:val="none"/>
              </w:rPr>
              <w:t>4</w:t>
            </w:r>
          </w:p>
        </w:tc>
        <w:tc>
          <w:tcPr>
            <w:tcW w:w="8587" w:type="dxa"/>
            <w:tcBorders>
              <w:top w:val="nil"/>
              <w:left w:val="nil"/>
              <w:bottom w:val="single" w:sz="8" w:space="0" w:color="auto"/>
              <w:right w:val="single" w:sz="8" w:space="0" w:color="auto"/>
            </w:tcBorders>
            <w:vAlign w:val="center"/>
            <w:hideMark/>
          </w:tcPr>
          <w:p w14:paraId="42517418"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System posiada funkcjonalność </w:t>
            </w:r>
            <w:proofErr w:type="spellStart"/>
            <w:r w:rsidRPr="00054CC5">
              <w:rPr>
                <w:rFonts w:ascii="Calibri" w:eastAsia="Times New Roman" w:hAnsi="Calibri" w:cs="Calibri"/>
                <w:color w:val="000000"/>
                <w:kern w:val="0"/>
                <w:sz w:val="22"/>
                <w:szCs w:val="22"/>
                <w:lang w:eastAsia="pl-PL"/>
                <w14:ligatures w14:val="none"/>
              </w:rPr>
              <w:t>pseudonimizacji</w:t>
            </w:r>
            <w:proofErr w:type="spellEnd"/>
            <w:r w:rsidRPr="00054CC5">
              <w:rPr>
                <w:rFonts w:ascii="Calibri" w:eastAsia="Times New Roman" w:hAnsi="Calibri" w:cs="Calibri"/>
                <w:color w:val="000000"/>
                <w:kern w:val="0"/>
                <w:sz w:val="22"/>
                <w:szCs w:val="22"/>
                <w:lang w:eastAsia="pl-PL"/>
                <w14:ligatures w14:val="none"/>
              </w:rPr>
              <w:t xml:space="preserve"> danych DICOM przed wysłaniem do modeli AI, zastępując dane osobowe syntetycznymi pseudonimami, modyfikując daty w taki sposób, aby zachować przybliżony wiek pacjenta, usuwając lub zaciemniając dane z dokumentów i obrazów z utrwalonymi danymi osobowymi oraz generując nowe, unikalne identyfikatory DICOM (</w:t>
            </w:r>
            <w:proofErr w:type="spellStart"/>
            <w:r w:rsidRPr="00054CC5">
              <w:rPr>
                <w:rFonts w:ascii="Calibri" w:eastAsia="Times New Roman" w:hAnsi="Calibri" w:cs="Calibri"/>
                <w:color w:val="000000"/>
                <w:kern w:val="0"/>
                <w:sz w:val="22"/>
                <w:szCs w:val="22"/>
                <w:lang w:eastAsia="pl-PL"/>
                <w14:ligatures w14:val="none"/>
              </w:rPr>
              <w:t>Study</w:t>
            </w:r>
            <w:proofErr w:type="spellEnd"/>
            <w:r w:rsidRPr="00054CC5">
              <w:rPr>
                <w:rFonts w:ascii="Calibri" w:eastAsia="Times New Roman" w:hAnsi="Calibri" w:cs="Calibri"/>
                <w:color w:val="000000"/>
                <w:kern w:val="0"/>
                <w:sz w:val="22"/>
                <w:szCs w:val="22"/>
                <w:lang w:eastAsia="pl-PL"/>
                <w14:ligatures w14:val="none"/>
              </w:rPr>
              <w:t xml:space="preserve">, Series, SOP </w:t>
            </w:r>
            <w:proofErr w:type="spellStart"/>
            <w:r w:rsidRPr="00054CC5">
              <w:rPr>
                <w:rFonts w:ascii="Calibri" w:eastAsia="Times New Roman" w:hAnsi="Calibri" w:cs="Calibri"/>
                <w:color w:val="000000"/>
                <w:kern w:val="0"/>
                <w:sz w:val="22"/>
                <w:szCs w:val="22"/>
                <w:lang w:eastAsia="pl-PL"/>
                <w14:ligatures w14:val="none"/>
              </w:rPr>
              <w:t>Instance</w:t>
            </w:r>
            <w:proofErr w:type="spellEnd"/>
            <w:r w:rsidRPr="00054CC5">
              <w:rPr>
                <w:rFonts w:ascii="Calibri" w:eastAsia="Times New Roman" w:hAnsi="Calibri" w:cs="Calibri"/>
                <w:color w:val="000000"/>
                <w:kern w:val="0"/>
                <w:sz w:val="22"/>
                <w:szCs w:val="22"/>
                <w:lang w:eastAsia="pl-PL"/>
                <w14:ligatures w14:val="none"/>
              </w:rPr>
              <w:t xml:space="preserve"> UID) zgodnie z profilem DICOM PS 3.15 2011 z opcjami zachowania informacji </w:t>
            </w:r>
            <w:proofErr w:type="spellStart"/>
            <w:r w:rsidRPr="00054CC5">
              <w:rPr>
                <w:rFonts w:ascii="Calibri" w:eastAsia="Times New Roman" w:hAnsi="Calibri" w:cs="Calibri"/>
                <w:color w:val="000000"/>
                <w:kern w:val="0"/>
                <w:sz w:val="22"/>
                <w:szCs w:val="22"/>
                <w:lang w:eastAsia="pl-PL"/>
                <w14:ligatures w14:val="none"/>
              </w:rPr>
              <w:t>longitudinalnej</w:t>
            </w:r>
            <w:proofErr w:type="spellEnd"/>
            <w:r w:rsidRPr="00054CC5">
              <w:rPr>
                <w:rFonts w:ascii="Calibri" w:eastAsia="Times New Roman" w:hAnsi="Calibri" w:cs="Calibri"/>
                <w:color w:val="000000"/>
                <w:kern w:val="0"/>
                <w:sz w:val="22"/>
                <w:szCs w:val="22"/>
                <w:lang w:eastAsia="pl-PL"/>
                <w14:ligatures w14:val="none"/>
              </w:rPr>
              <w:t xml:space="preserve"> i bezpiecznych prywatnych </w:t>
            </w:r>
            <w:proofErr w:type="spellStart"/>
            <w:r w:rsidRPr="00054CC5">
              <w:rPr>
                <w:rFonts w:ascii="Calibri" w:eastAsia="Times New Roman" w:hAnsi="Calibri" w:cs="Calibri"/>
                <w:color w:val="000000"/>
                <w:kern w:val="0"/>
                <w:sz w:val="22"/>
                <w:szCs w:val="22"/>
                <w:lang w:eastAsia="pl-PL"/>
                <w14:ligatures w14:val="none"/>
              </w:rPr>
              <w:t>tagów</w:t>
            </w:r>
            <w:proofErr w:type="spellEnd"/>
            <w:r w:rsidRPr="00054CC5">
              <w:rPr>
                <w:rFonts w:ascii="Calibri" w:eastAsia="Times New Roman" w:hAnsi="Calibri" w:cs="Calibri"/>
                <w:color w:val="000000"/>
                <w:kern w:val="0"/>
                <w:sz w:val="22"/>
                <w:szCs w:val="22"/>
                <w:lang w:eastAsia="pl-PL"/>
                <w14:ligatures w14:val="none"/>
              </w:rPr>
              <w:t>.</w:t>
            </w:r>
          </w:p>
        </w:tc>
        <w:tc>
          <w:tcPr>
            <w:tcW w:w="1276" w:type="dxa"/>
            <w:tcBorders>
              <w:top w:val="nil"/>
              <w:left w:val="nil"/>
              <w:bottom w:val="single" w:sz="8" w:space="0" w:color="auto"/>
              <w:right w:val="single" w:sz="8" w:space="0" w:color="auto"/>
            </w:tcBorders>
            <w:noWrap/>
            <w:vAlign w:val="center"/>
            <w:hideMark/>
          </w:tcPr>
          <w:p w14:paraId="49DFA7CA"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2434DFE1"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1B7D7902"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3797F308"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640DD210"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23FD77E0" w14:textId="2D28E5D9"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10</w:t>
            </w:r>
            <w:r w:rsidR="009F5B2A">
              <w:rPr>
                <w:rFonts w:eastAsia="Times New Roman" w:cstheme="minorHAnsi"/>
                <w:color w:val="000000"/>
                <w:kern w:val="0"/>
                <w:sz w:val="22"/>
                <w:szCs w:val="22"/>
                <w:lang w:eastAsia="pl-PL"/>
                <w14:ligatures w14:val="none"/>
              </w:rPr>
              <w:t>5</w:t>
            </w:r>
          </w:p>
        </w:tc>
        <w:tc>
          <w:tcPr>
            <w:tcW w:w="8587" w:type="dxa"/>
            <w:tcBorders>
              <w:top w:val="nil"/>
              <w:left w:val="nil"/>
              <w:bottom w:val="single" w:sz="8" w:space="0" w:color="auto"/>
              <w:right w:val="single" w:sz="8" w:space="0" w:color="auto"/>
            </w:tcBorders>
            <w:vAlign w:val="center"/>
            <w:hideMark/>
          </w:tcPr>
          <w:p w14:paraId="4DEC8FBC" w14:textId="721B487F"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Moduł transkrypcji działa w formule SaaS, zapewniając dostęp do chmurowego systemu automatycznej transkrypcji nagrań głosowych i pozwalając na zapis, przechowywanie oraz odczyt dźwiękowych opisów badań powiązanych z rekordem pacjenta, z wykorzystaniem narzędzi typu Philips </w:t>
            </w:r>
            <w:proofErr w:type="spellStart"/>
            <w:r w:rsidRPr="00054CC5">
              <w:rPr>
                <w:rFonts w:ascii="Calibri" w:eastAsia="Times New Roman" w:hAnsi="Calibri" w:cs="Calibri"/>
                <w:color w:val="000000"/>
                <w:kern w:val="0"/>
                <w:sz w:val="22"/>
                <w:szCs w:val="22"/>
                <w:lang w:eastAsia="pl-PL"/>
                <w14:ligatures w14:val="none"/>
              </w:rPr>
              <w:t>SpeechMike</w:t>
            </w:r>
            <w:proofErr w:type="spellEnd"/>
            <w:r w:rsidR="00407CCC">
              <w:rPr>
                <w:rFonts w:ascii="Calibri" w:eastAsia="Times New Roman" w:hAnsi="Calibri" w:cs="Calibri"/>
                <w:color w:val="000000"/>
                <w:kern w:val="0"/>
                <w:sz w:val="22"/>
                <w:szCs w:val="22"/>
                <w:lang w:eastAsia="pl-PL"/>
                <w14:ligatures w14:val="none"/>
              </w:rPr>
              <w:t xml:space="preserve"> </w:t>
            </w:r>
            <w:r w:rsidRPr="00054CC5">
              <w:rPr>
                <w:rFonts w:ascii="Calibri" w:eastAsia="Times New Roman" w:hAnsi="Calibri" w:cs="Calibri"/>
                <w:color w:val="000000"/>
                <w:kern w:val="0"/>
                <w:sz w:val="22"/>
                <w:szCs w:val="22"/>
                <w:lang w:eastAsia="pl-PL"/>
                <w14:ligatures w14:val="none"/>
              </w:rPr>
              <w:t xml:space="preserve">lub równoważnych w systemie Windows. System automatycznie ustawia status badania po utworzeniu nagrania oraz umożliwia określenie priorytetu transkrypcji (minimum trzy poziomy). Moduł obsługuje przewijanie nagrań, regulację prędkości i głośności odtwarzania, wyświetlanie długości nagrania oraz przewidywanego czasu transkrypcji (SLA), z możliwością konfiguracji według priorytetu i </w:t>
            </w:r>
            <w:r w:rsidRPr="00054CC5">
              <w:rPr>
                <w:rFonts w:ascii="Calibri" w:eastAsia="Times New Roman" w:hAnsi="Calibri" w:cs="Calibri"/>
                <w:color w:val="000000"/>
                <w:kern w:val="0"/>
                <w:sz w:val="22"/>
                <w:szCs w:val="22"/>
                <w:lang w:eastAsia="pl-PL"/>
                <w14:ligatures w14:val="none"/>
              </w:rPr>
              <w:lastRenderedPageBreak/>
              <w:t xml:space="preserve">pracowni zlecającej. Użytkownik może </w:t>
            </w:r>
            <w:proofErr w:type="spellStart"/>
            <w:r w:rsidRPr="00054CC5">
              <w:rPr>
                <w:rFonts w:ascii="Calibri" w:eastAsia="Times New Roman" w:hAnsi="Calibri" w:cs="Calibri"/>
                <w:color w:val="000000"/>
                <w:kern w:val="0"/>
                <w:sz w:val="22"/>
                <w:szCs w:val="22"/>
                <w:lang w:eastAsia="pl-PL"/>
                <w14:ligatures w14:val="none"/>
              </w:rPr>
              <w:t>uploadować</w:t>
            </w:r>
            <w:proofErr w:type="spellEnd"/>
            <w:r w:rsidRPr="00054CC5">
              <w:rPr>
                <w:rFonts w:ascii="Calibri" w:eastAsia="Times New Roman" w:hAnsi="Calibri" w:cs="Calibri"/>
                <w:color w:val="000000"/>
                <w:kern w:val="0"/>
                <w:sz w:val="22"/>
                <w:szCs w:val="22"/>
                <w:lang w:eastAsia="pl-PL"/>
                <w14:ligatures w14:val="none"/>
              </w:rPr>
              <w:t xml:space="preserve"> pliki WAV, MP3, MP4, powiązać je z badaniem, podglądać nazwę i datę utworzenia nagrania, a lokalna kopia jest automatycznie usuwana po przesłaniu. System obsługuje listy robocze zleceń transkrypcyjnych (oczekujące, pobrane, w konsultacji, przepisane, odrzucone, zakończone), integruje się z przyciskami urządzenia nagrywającego (start/stop, odtwarzanie, przewijanie) oraz umożliwia odczyt nagrań w dowolnym czasie z pełnym powiązaniem z rekordem badania.</w:t>
            </w:r>
          </w:p>
        </w:tc>
        <w:tc>
          <w:tcPr>
            <w:tcW w:w="1276" w:type="dxa"/>
            <w:tcBorders>
              <w:top w:val="nil"/>
              <w:left w:val="nil"/>
              <w:bottom w:val="single" w:sz="8" w:space="0" w:color="auto"/>
              <w:right w:val="single" w:sz="8" w:space="0" w:color="auto"/>
            </w:tcBorders>
            <w:noWrap/>
            <w:vAlign w:val="center"/>
            <w:hideMark/>
          </w:tcPr>
          <w:p w14:paraId="07530474"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lastRenderedPageBreak/>
              <w:t>Tak</w:t>
            </w:r>
          </w:p>
        </w:tc>
        <w:tc>
          <w:tcPr>
            <w:tcW w:w="4113" w:type="dxa"/>
            <w:tcBorders>
              <w:top w:val="nil"/>
              <w:left w:val="nil"/>
              <w:bottom w:val="single" w:sz="8" w:space="0" w:color="auto"/>
              <w:right w:val="single" w:sz="8" w:space="0" w:color="auto"/>
            </w:tcBorders>
            <w:noWrap/>
            <w:vAlign w:val="center"/>
            <w:hideMark/>
          </w:tcPr>
          <w:p w14:paraId="16DE91DC"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738E75D7"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3B4BBFE7"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12B0AC8A"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4EFCD614" w14:textId="433A388A"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10</w:t>
            </w:r>
            <w:r w:rsidR="009F5B2A">
              <w:rPr>
                <w:rFonts w:eastAsia="Times New Roman" w:cstheme="minorHAnsi"/>
                <w:color w:val="000000"/>
                <w:kern w:val="0"/>
                <w:sz w:val="22"/>
                <w:szCs w:val="22"/>
                <w:lang w:eastAsia="pl-PL"/>
                <w14:ligatures w14:val="none"/>
              </w:rPr>
              <w:t>6</w:t>
            </w:r>
          </w:p>
        </w:tc>
        <w:tc>
          <w:tcPr>
            <w:tcW w:w="8587" w:type="dxa"/>
            <w:tcBorders>
              <w:top w:val="nil"/>
              <w:left w:val="nil"/>
              <w:bottom w:val="single" w:sz="8" w:space="0" w:color="auto"/>
              <w:right w:val="single" w:sz="8" w:space="0" w:color="auto"/>
            </w:tcBorders>
            <w:vAlign w:val="center"/>
            <w:hideMark/>
          </w:tcPr>
          <w:p w14:paraId="54ADA44B"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xml:space="preserve">Moduł AI do wsparcia tworzenia opisów badań zapewnia generowanie kompletnego opisu na podstawie wybranego szablonu, wstępnego opisu radiologa, wyników analiz AI obrazów, danych ze skierowania, danych demograficznych pacjenta, notatek personelu, poprzednich opisów oraz danych z systemu HIS, w tym wyników badań laboratoryjnych, opisów zabiegów, wyników histopatologicznych i historii choroby. Generowanie opisu może odbywać się automatycznie po otwarciu badania lub po naciśnięciu przycisku w module opisu. Opis zawiera sekcje </w:t>
            </w:r>
            <w:proofErr w:type="spellStart"/>
            <w:r w:rsidRPr="00054CC5">
              <w:rPr>
                <w:rFonts w:ascii="Calibri" w:eastAsia="Times New Roman" w:hAnsi="Calibri" w:cs="Calibri"/>
                <w:color w:val="000000"/>
                <w:kern w:val="0"/>
                <w:sz w:val="22"/>
                <w:szCs w:val="22"/>
                <w:lang w:eastAsia="pl-PL"/>
                <w14:ligatures w14:val="none"/>
              </w:rPr>
              <w:t>Findings</w:t>
            </w:r>
            <w:proofErr w:type="spellEnd"/>
            <w:r w:rsidRPr="00054CC5">
              <w:rPr>
                <w:rFonts w:ascii="Calibri" w:eastAsia="Times New Roman" w:hAnsi="Calibri" w:cs="Calibri"/>
                <w:color w:val="000000"/>
                <w:kern w:val="0"/>
                <w:sz w:val="22"/>
                <w:szCs w:val="22"/>
                <w:lang w:eastAsia="pl-PL"/>
                <w14:ligatures w14:val="none"/>
              </w:rPr>
              <w:t xml:space="preserve"> i </w:t>
            </w:r>
            <w:proofErr w:type="spellStart"/>
            <w:r w:rsidRPr="00054CC5">
              <w:rPr>
                <w:rFonts w:ascii="Calibri" w:eastAsia="Times New Roman" w:hAnsi="Calibri" w:cs="Calibri"/>
                <w:color w:val="000000"/>
                <w:kern w:val="0"/>
                <w:sz w:val="22"/>
                <w:szCs w:val="22"/>
                <w:lang w:eastAsia="pl-PL"/>
                <w14:ligatures w14:val="none"/>
              </w:rPr>
              <w:t>Impression</w:t>
            </w:r>
            <w:proofErr w:type="spellEnd"/>
            <w:r w:rsidRPr="00054CC5">
              <w:rPr>
                <w:rFonts w:ascii="Calibri" w:eastAsia="Times New Roman" w:hAnsi="Calibri" w:cs="Calibri"/>
                <w:color w:val="000000"/>
                <w:kern w:val="0"/>
                <w:sz w:val="22"/>
                <w:szCs w:val="22"/>
                <w:lang w:eastAsia="pl-PL"/>
                <w14:ligatures w14:val="none"/>
              </w:rPr>
              <w:t>, zachowuje strukturę szablonu i styl poprzednich opisów danego lekarza oraz może być tworzony na podstawie nagrań głosowych przetwarzanych automatycznie na tekst przez moduł AI.</w:t>
            </w:r>
          </w:p>
        </w:tc>
        <w:tc>
          <w:tcPr>
            <w:tcW w:w="1276" w:type="dxa"/>
            <w:tcBorders>
              <w:top w:val="nil"/>
              <w:left w:val="nil"/>
              <w:bottom w:val="single" w:sz="8" w:space="0" w:color="auto"/>
              <w:right w:val="single" w:sz="8" w:space="0" w:color="auto"/>
            </w:tcBorders>
            <w:noWrap/>
            <w:vAlign w:val="center"/>
            <w:hideMark/>
          </w:tcPr>
          <w:p w14:paraId="2484A1B9"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0F3CECD5"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2F566AD1"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214C99B0"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35C4DADF" w14:textId="77777777" w:rsidTr="00407CCC">
        <w:trPr>
          <w:trHeight w:val="20"/>
        </w:trPr>
        <w:tc>
          <w:tcPr>
            <w:tcW w:w="485" w:type="dxa"/>
            <w:tcBorders>
              <w:top w:val="nil"/>
              <w:left w:val="single" w:sz="8" w:space="0" w:color="auto"/>
              <w:bottom w:val="single" w:sz="8" w:space="0" w:color="auto"/>
              <w:right w:val="single" w:sz="8" w:space="0" w:color="auto"/>
            </w:tcBorders>
            <w:noWrap/>
            <w:vAlign w:val="center"/>
            <w:hideMark/>
          </w:tcPr>
          <w:p w14:paraId="1ED7D512" w14:textId="7E0D72E4"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10</w:t>
            </w:r>
            <w:r w:rsidR="009F5B2A">
              <w:rPr>
                <w:rFonts w:eastAsia="Times New Roman" w:cstheme="minorHAnsi"/>
                <w:color w:val="000000"/>
                <w:kern w:val="0"/>
                <w:sz w:val="22"/>
                <w:szCs w:val="22"/>
                <w:lang w:eastAsia="pl-PL"/>
                <w14:ligatures w14:val="none"/>
              </w:rPr>
              <w:t>7</w:t>
            </w:r>
          </w:p>
        </w:tc>
        <w:tc>
          <w:tcPr>
            <w:tcW w:w="8587" w:type="dxa"/>
            <w:tcBorders>
              <w:top w:val="nil"/>
              <w:left w:val="nil"/>
              <w:bottom w:val="single" w:sz="8" w:space="0" w:color="auto"/>
              <w:right w:val="single" w:sz="8" w:space="0" w:color="auto"/>
            </w:tcBorders>
            <w:vAlign w:val="center"/>
            <w:hideMark/>
          </w:tcPr>
          <w:p w14:paraId="5915CA16" w14:textId="77777777" w:rsidR="00A93CB8" w:rsidRPr="00054CC5"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Usługi</w:t>
            </w:r>
          </w:p>
        </w:tc>
        <w:tc>
          <w:tcPr>
            <w:tcW w:w="1276" w:type="dxa"/>
            <w:tcBorders>
              <w:top w:val="nil"/>
              <w:left w:val="nil"/>
              <w:bottom w:val="single" w:sz="8" w:space="0" w:color="auto"/>
              <w:right w:val="single" w:sz="8" w:space="0" w:color="auto"/>
            </w:tcBorders>
            <w:noWrap/>
            <w:vAlign w:val="center"/>
            <w:hideMark/>
          </w:tcPr>
          <w:p w14:paraId="33F690D3"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nil"/>
              <w:bottom w:val="single" w:sz="8" w:space="0" w:color="auto"/>
              <w:right w:val="single" w:sz="8" w:space="0" w:color="auto"/>
            </w:tcBorders>
            <w:noWrap/>
            <w:vAlign w:val="center"/>
            <w:hideMark/>
          </w:tcPr>
          <w:p w14:paraId="151EB889"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nil"/>
              <w:bottom w:val="single" w:sz="8" w:space="0" w:color="auto"/>
              <w:right w:val="single" w:sz="8" w:space="0" w:color="auto"/>
            </w:tcBorders>
            <w:vAlign w:val="center"/>
            <w:hideMark/>
          </w:tcPr>
          <w:p w14:paraId="569A16FE"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vAlign w:val="center"/>
            <w:hideMark/>
          </w:tcPr>
          <w:p w14:paraId="7070E317"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A93CB8" w:rsidRPr="00054CC5" w14:paraId="38BED25D" w14:textId="77777777" w:rsidTr="00407CCC">
        <w:trPr>
          <w:trHeight w:val="20"/>
        </w:trPr>
        <w:tc>
          <w:tcPr>
            <w:tcW w:w="485" w:type="dxa"/>
            <w:tcBorders>
              <w:top w:val="nil"/>
              <w:left w:val="single" w:sz="8" w:space="0" w:color="auto"/>
              <w:bottom w:val="single" w:sz="4" w:space="0" w:color="auto"/>
              <w:right w:val="single" w:sz="8" w:space="0" w:color="auto"/>
            </w:tcBorders>
            <w:noWrap/>
            <w:vAlign w:val="center"/>
            <w:hideMark/>
          </w:tcPr>
          <w:p w14:paraId="5C0D7E0B" w14:textId="728ED843" w:rsidR="00A93CB8" w:rsidRPr="00054CC5" w:rsidRDefault="00A93CB8" w:rsidP="00A93CB8">
            <w:pPr>
              <w:spacing w:after="0" w:line="240" w:lineRule="auto"/>
              <w:jc w:val="center"/>
              <w:rPr>
                <w:rFonts w:eastAsia="Times New Roman" w:cstheme="minorHAnsi"/>
                <w:color w:val="000000"/>
                <w:kern w:val="0"/>
                <w:sz w:val="22"/>
                <w:szCs w:val="22"/>
                <w:lang w:eastAsia="pl-PL"/>
                <w14:ligatures w14:val="none"/>
              </w:rPr>
            </w:pPr>
            <w:r w:rsidRPr="00054CC5">
              <w:rPr>
                <w:rFonts w:eastAsia="Times New Roman" w:cstheme="minorHAnsi"/>
                <w:color w:val="000000"/>
                <w:kern w:val="0"/>
                <w:sz w:val="22"/>
                <w:szCs w:val="22"/>
                <w:lang w:eastAsia="pl-PL"/>
                <w14:ligatures w14:val="none"/>
              </w:rPr>
              <w:t>1</w:t>
            </w:r>
            <w:r w:rsidR="009F5B2A">
              <w:rPr>
                <w:rFonts w:eastAsia="Times New Roman" w:cstheme="minorHAnsi"/>
                <w:color w:val="000000"/>
                <w:kern w:val="0"/>
                <w:sz w:val="22"/>
                <w:szCs w:val="22"/>
                <w:lang w:eastAsia="pl-PL"/>
                <w14:ligatures w14:val="none"/>
              </w:rPr>
              <w:t>08</w:t>
            </w:r>
          </w:p>
        </w:tc>
        <w:tc>
          <w:tcPr>
            <w:tcW w:w="8587" w:type="dxa"/>
            <w:tcBorders>
              <w:top w:val="nil"/>
              <w:left w:val="nil"/>
              <w:bottom w:val="single" w:sz="4" w:space="0" w:color="auto"/>
              <w:right w:val="single" w:sz="8" w:space="0" w:color="auto"/>
            </w:tcBorders>
            <w:vAlign w:val="center"/>
            <w:hideMark/>
          </w:tcPr>
          <w:p w14:paraId="157F9963" w14:textId="77777777" w:rsidR="00A93CB8" w:rsidRDefault="00A93CB8" w:rsidP="00A93CB8">
            <w:pPr>
              <w:spacing w:after="0" w:line="240" w:lineRule="auto"/>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Wykonawca przeprowadzi wdrożenie systemu obejmujące:</w:t>
            </w:r>
          </w:p>
          <w:p w14:paraId="42906018" w14:textId="77777777" w:rsidR="00A93CB8" w:rsidRDefault="00A93CB8" w:rsidP="00A93CB8">
            <w:pPr>
              <w:pStyle w:val="ListParagraph"/>
              <w:numPr>
                <w:ilvl w:val="0"/>
                <w:numId w:val="2"/>
              </w:numPr>
              <w:spacing w:after="0" w:line="240" w:lineRule="auto"/>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Instalację i konfigurację systemu do pracy,</w:t>
            </w:r>
          </w:p>
          <w:p w14:paraId="2EBC6AAB" w14:textId="67AADE3D" w:rsidR="00A93CB8" w:rsidRDefault="00A93CB8" w:rsidP="00A93CB8">
            <w:pPr>
              <w:pStyle w:val="ListParagraph"/>
              <w:numPr>
                <w:ilvl w:val="0"/>
                <w:numId w:val="2"/>
              </w:numPr>
              <w:spacing w:after="0" w:line="240" w:lineRule="auto"/>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Migrację danych: e-skierowań, kolejek AP-KOLCE, terminarza wykonywania badań i opisów z dotychczasowego systemu RIS, obrazów z dotychczasowego systemu PACS</w:t>
            </w:r>
            <w:r w:rsidR="00A17C64">
              <w:rPr>
                <w:rFonts w:ascii="Calibri" w:eastAsia="Times New Roman" w:hAnsi="Calibri" w:cs="Calibri"/>
                <w:color w:val="000000"/>
                <w:kern w:val="0"/>
                <w:sz w:val="22"/>
                <w:szCs w:val="22"/>
                <w:lang w:eastAsia="pl-PL"/>
                <w14:ligatures w14:val="none"/>
              </w:rPr>
              <w:t xml:space="preserve"> </w:t>
            </w:r>
            <w:r w:rsidR="00EC5EEC">
              <w:rPr>
                <w:rFonts w:ascii="Calibri" w:eastAsia="Times New Roman" w:hAnsi="Calibri" w:cs="Calibri"/>
                <w:color w:val="000000"/>
                <w:kern w:val="0"/>
                <w:sz w:val="22"/>
                <w:szCs w:val="22"/>
                <w:lang w:eastAsia="pl-PL"/>
                <w14:ligatures w14:val="none"/>
              </w:rPr>
              <w:t>(udostępnionych przez zamawiającego)</w:t>
            </w:r>
          </w:p>
          <w:p w14:paraId="4008332B" w14:textId="77777777" w:rsidR="00A93CB8" w:rsidRDefault="00A93CB8" w:rsidP="00A93CB8">
            <w:pPr>
              <w:pStyle w:val="ListParagraph"/>
              <w:numPr>
                <w:ilvl w:val="0"/>
                <w:numId w:val="2"/>
              </w:numPr>
              <w:spacing w:after="0" w:line="240" w:lineRule="auto"/>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Integrację HL7 z systemem HIS w zakresie przyjmowania zleceń, wysyłka wyników,</w:t>
            </w:r>
          </w:p>
          <w:p w14:paraId="691267CE" w14:textId="77777777" w:rsidR="00A93CB8" w:rsidRDefault="00A93CB8" w:rsidP="00A93CB8">
            <w:pPr>
              <w:pStyle w:val="ListParagraph"/>
              <w:numPr>
                <w:ilvl w:val="0"/>
                <w:numId w:val="2"/>
              </w:numPr>
              <w:spacing w:after="0" w:line="240" w:lineRule="auto"/>
              <w:jc w:val="both"/>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 xml:space="preserve">Integracja z Teleradiologia24, zlecenie opisu badania z poziomu platformy </w:t>
            </w:r>
            <w:proofErr w:type="spellStart"/>
            <w:r>
              <w:rPr>
                <w:rFonts w:ascii="Calibri" w:eastAsia="Times New Roman" w:hAnsi="Calibri" w:cs="Calibri"/>
                <w:color w:val="000000"/>
                <w:kern w:val="0"/>
                <w:sz w:val="22"/>
                <w:szCs w:val="22"/>
                <w:lang w:eastAsia="pl-PL"/>
                <w14:ligatures w14:val="none"/>
              </w:rPr>
              <w:t>Radpoint</w:t>
            </w:r>
            <w:proofErr w:type="spellEnd"/>
            <w:r>
              <w:rPr>
                <w:rFonts w:ascii="Calibri" w:eastAsia="Times New Roman" w:hAnsi="Calibri" w:cs="Calibri"/>
                <w:color w:val="000000"/>
                <w:kern w:val="0"/>
                <w:sz w:val="22"/>
                <w:szCs w:val="22"/>
                <w:lang w:eastAsia="pl-PL"/>
                <w14:ligatures w14:val="none"/>
              </w:rPr>
              <w:t xml:space="preserve"> + automatyczna wysyłka obrazu głównego, obrazów porównawczych i załączników podpiętych pod zlecenie do systemu </w:t>
            </w:r>
            <w:proofErr w:type="spellStart"/>
            <w:r>
              <w:rPr>
                <w:rFonts w:ascii="Calibri" w:eastAsia="Times New Roman" w:hAnsi="Calibri" w:cs="Calibri"/>
                <w:color w:val="000000"/>
                <w:kern w:val="0"/>
                <w:sz w:val="22"/>
                <w:szCs w:val="22"/>
                <w:lang w:eastAsia="pl-PL"/>
                <w14:ligatures w14:val="none"/>
              </w:rPr>
              <w:t>RadOne</w:t>
            </w:r>
            <w:proofErr w:type="spellEnd"/>
            <w:r>
              <w:rPr>
                <w:rFonts w:ascii="Calibri" w:eastAsia="Times New Roman" w:hAnsi="Calibri" w:cs="Calibri"/>
                <w:color w:val="000000"/>
                <w:kern w:val="0"/>
                <w:sz w:val="22"/>
                <w:szCs w:val="22"/>
                <w:lang w:eastAsia="pl-PL"/>
                <w14:ligatures w14:val="none"/>
              </w:rPr>
              <w:t xml:space="preserve">, odbiór wyniku w formacie </w:t>
            </w:r>
            <w:proofErr w:type="spellStart"/>
            <w:r>
              <w:rPr>
                <w:rFonts w:ascii="Calibri" w:eastAsia="Times New Roman" w:hAnsi="Calibri" w:cs="Calibri"/>
                <w:color w:val="000000"/>
                <w:kern w:val="0"/>
                <w:sz w:val="22"/>
                <w:szCs w:val="22"/>
                <w:lang w:eastAsia="pl-PL"/>
                <w14:ligatures w14:val="none"/>
              </w:rPr>
              <w:t>plain</w:t>
            </w:r>
            <w:proofErr w:type="spellEnd"/>
            <w:r>
              <w:rPr>
                <w:rFonts w:ascii="Calibri" w:eastAsia="Times New Roman" w:hAnsi="Calibri" w:cs="Calibri"/>
                <w:color w:val="000000"/>
                <w:kern w:val="0"/>
                <w:sz w:val="22"/>
                <w:szCs w:val="22"/>
                <w:lang w:eastAsia="pl-PL"/>
                <w14:ligatures w14:val="none"/>
              </w:rPr>
              <w:t xml:space="preserve"> </w:t>
            </w:r>
            <w:proofErr w:type="spellStart"/>
            <w:r>
              <w:rPr>
                <w:rFonts w:ascii="Calibri" w:eastAsia="Times New Roman" w:hAnsi="Calibri" w:cs="Calibri"/>
                <w:color w:val="000000"/>
                <w:kern w:val="0"/>
                <w:sz w:val="22"/>
                <w:szCs w:val="22"/>
                <w:lang w:eastAsia="pl-PL"/>
                <w14:ligatures w14:val="none"/>
              </w:rPr>
              <w:t>text</w:t>
            </w:r>
            <w:proofErr w:type="spellEnd"/>
            <w:r>
              <w:rPr>
                <w:rFonts w:ascii="Calibri" w:eastAsia="Times New Roman" w:hAnsi="Calibri" w:cs="Calibri"/>
                <w:color w:val="000000"/>
                <w:kern w:val="0"/>
                <w:sz w:val="22"/>
                <w:szCs w:val="22"/>
                <w:lang w:eastAsia="pl-PL"/>
                <w14:ligatures w14:val="none"/>
              </w:rPr>
              <w:t>, PDF i HL7CDA,</w:t>
            </w:r>
          </w:p>
          <w:p w14:paraId="0CA94E75" w14:textId="276095CF" w:rsidR="00A93CB8" w:rsidRPr="00054CC5" w:rsidRDefault="00A93CB8" w:rsidP="00A93CB8">
            <w:pPr>
              <w:pStyle w:val="ListParagraph"/>
              <w:numPr>
                <w:ilvl w:val="0"/>
                <w:numId w:val="2"/>
              </w:numPr>
              <w:spacing w:after="0" w:line="240" w:lineRule="auto"/>
              <w:jc w:val="both"/>
              <w:rPr>
                <w:rFonts w:ascii="Calibri" w:eastAsia="Times New Roman" w:hAnsi="Calibri" w:cs="Calibri"/>
                <w:color w:val="000000"/>
                <w:kern w:val="0"/>
                <w:sz w:val="22"/>
                <w:szCs w:val="22"/>
                <w:lang w:eastAsia="pl-PL"/>
                <w14:ligatures w14:val="none"/>
              </w:rPr>
            </w:pPr>
            <w:r>
              <w:rPr>
                <w:rFonts w:ascii="Calibri" w:eastAsia="Times New Roman" w:hAnsi="Calibri" w:cs="Calibri"/>
                <w:color w:val="000000"/>
                <w:kern w:val="0"/>
                <w:sz w:val="22"/>
                <w:szCs w:val="22"/>
                <w:lang w:eastAsia="pl-PL"/>
                <w14:ligatures w14:val="none"/>
              </w:rPr>
              <w:t>Szkolenie użytkowników w wymiarze minimum 3 grupy po 4 godziny lekcyjne każda.</w:t>
            </w:r>
          </w:p>
        </w:tc>
        <w:tc>
          <w:tcPr>
            <w:tcW w:w="1276" w:type="dxa"/>
            <w:tcBorders>
              <w:top w:val="nil"/>
              <w:left w:val="single" w:sz="8" w:space="0" w:color="auto"/>
              <w:bottom w:val="single" w:sz="4" w:space="0" w:color="auto"/>
              <w:right w:val="single" w:sz="8" w:space="0" w:color="auto"/>
            </w:tcBorders>
            <w:noWrap/>
            <w:vAlign w:val="center"/>
            <w:hideMark/>
          </w:tcPr>
          <w:p w14:paraId="5633858A" w14:textId="77777777" w:rsidR="00A93CB8" w:rsidRPr="00054CC5" w:rsidRDefault="00A93CB8" w:rsidP="00A93CB8">
            <w:pPr>
              <w:spacing w:after="0" w:line="240" w:lineRule="auto"/>
              <w:jc w:val="center"/>
              <w:rPr>
                <w:rFonts w:eastAsia="Times New Roman" w:cstheme="minorHAnsi"/>
                <w:color w:val="000000"/>
                <w:kern w:val="0"/>
                <w:sz w:val="20"/>
                <w:szCs w:val="20"/>
                <w:lang w:eastAsia="pl-PL"/>
                <w14:ligatures w14:val="none"/>
              </w:rPr>
            </w:pPr>
            <w:r w:rsidRPr="00054CC5">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4" w:space="0" w:color="auto"/>
              <w:right w:val="single" w:sz="8" w:space="0" w:color="auto"/>
            </w:tcBorders>
            <w:noWrap/>
            <w:vAlign w:val="center"/>
            <w:hideMark/>
          </w:tcPr>
          <w:p w14:paraId="1196F154"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 </w:t>
            </w:r>
          </w:p>
        </w:tc>
        <w:tc>
          <w:tcPr>
            <w:tcW w:w="1415" w:type="dxa"/>
            <w:tcBorders>
              <w:top w:val="nil"/>
              <w:left w:val="single" w:sz="8" w:space="0" w:color="auto"/>
              <w:bottom w:val="single" w:sz="4" w:space="0" w:color="auto"/>
              <w:right w:val="single" w:sz="8" w:space="0" w:color="auto"/>
            </w:tcBorders>
            <w:vAlign w:val="center"/>
            <w:hideMark/>
          </w:tcPr>
          <w:p w14:paraId="66B4D019" w14:textId="77777777" w:rsidR="00A93CB8" w:rsidRPr="00054CC5" w:rsidRDefault="00A93CB8"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tcBorders>
              <w:bottom w:val="single" w:sz="4" w:space="0" w:color="auto"/>
            </w:tcBorders>
            <w:vAlign w:val="center"/>
            <w:hideMark/>
          </w:tcPr>
          <w:p w14:paraId="41A02BD8" w14:textId="77777777" w:rsidR="00A93CB8" w:rsidRPr="00054CC5" w:rsidRDefault="00A93CB8" w:rsidP="00A93CB8">
            <w:pPr>
              <w:spacing w:after="0" w:line="240" w:lineRule="auto"/>
              <w:rPr>
                <w:rFonts w:ascii="Times New Roman" w:eastAsia="Times New Roman" w:hAnsi="Times New Roman" w:cs="Times New Roman"/>
                <w:kern w:val="0"/>
                <w:sz w:val="20"/>
                <w:szCs w:val="20"/>
                <w:lang w:eastAsia="pl-PL"/>
                <w14:ligatures w14:val="none"/>
              </w:rPr>
            </w:pPr>
          </w:p>
        </w:tc>
      </w:tr>
      <w:tr w:rsidR="006D5292" w:rsidRPr="00054CC5" w14:paraId="2B8C8D5C" w14:textId="77777777" w:rsidTr="00407CCC">
        <w:trPr>
          <w:trHeight w:val="20"/>
        </w:trPr>
        <w:tc>
          <w:tcPr>
            <w:tcW w:w="485" w:type="dxa"/>
            <w:tcBorders>
              <w:top w:val="nil"/>
              <w:left w:val="single" w:sz="8" w:space="0" w:color="auto"/>
              <w:bottom w:val="single" w:sz="4" w:space="0" w:color="auto"/>
              <w:right w:val="single" w:sz="8" w:space="0" w:color="auto"/>
            </w:tcBorders>
            <w:noWrap/>
            <w:vAlign w:val="center"/>
          </w:tcPr>
          <w:p w14:paraId="62761627" w14:textId="4FC00AFD" w:rsidR="006D5292" w:rsidRPr="00054CC5" w:rsidRDefault="006D5292" w:rsidP="00A93CB8">
            <w:pPr>
              <w:spacing w:after="0" w:line="240" w:lineRule="auto"/>
              <w:jc w:val="center"/>
              <w:rPr>
                <w:rFonts w:eastAsia="Times New Roman" w:cstheme="minorHAnsi"/>
                <w:color w:val="000000"/>
                <w:kern w:val="0"/>
                <w:sz w:val="22"/>
                <w:szCs w:val="22"/>
                <w:lang w:eastAsia="pl-PL"/>
                <w14:ligatures w14:val="none"/>
              </w:rPr>
            </w:pPr>
            <w:r>
              <w:rPr>
                <w:rFonts w:eastAsia="Times New Roman" w:cstheme="minorHAnsi"/>
                <w:color w:val="000000"/>
                <w:kern w:val="0"/>
                <w:sz w:val="22"/>
                <w:szCs w:val="22"/>
                <w:lang w:eastAsia="pl-PL"/>
                <w14:ligatures w14:val="none"/>
              </w:rPr>
              <w:t>1</w:t>
            </w:r>
            <w:r w:rsidR="009F5B2A">
              <w:rPr>
                <w:rFonts w:eastAsia="Times New Roman" w:cstheme="minorHAnsi"/>
                <w:color w:val="000000"/>
                <w:kern w:val="0"/>
                <w:sz w:val="22"/>
                <w:szCs w:val="22"/>
                <w:lang w:eastAsia="pl-PL"/>
                <w14:ligatures w14:val="none"/>
              </w:rPr>
              <w:t>09</w:t>
            </w:r>
          </w:p>
        </w:tc>
        <w:tc>
          <w:tcPr>
            <w:tcW w:w="8587" w:type="dxa"/>
            <w:tcBorders>
              <w:top w:val="nil"/>
              <w:left w:val="nil"/>
              <w:bottom w:val="single" w:sz="4" w:space="0" w:color="auto"/>
              <w:right w:val="single" w:sz="8" w:space="0" w:color="auto"/>
            </w:tcBorders>
            <w:vAlign w:val="center"/>
          </w:tcPr>
          <w:p w14:paraId="673CB134" w14:textId="703FF394" w:rsidR="006D5292" w:rsidRPr="00054CC5" w:rsidRDefault="006D5292" w:rsidP="00A93CB8">
            <w:pPr>
              <w:spacing w:after="0" w:line="240" w:lineRule="auto"/>
              <w:rPr>
                <w:rFonts w:ascii="Calibri" w:eastAsia="Times New Roman" w:hAnsi="Calibri" w:cs="Calibri"/>
                <w:color w:val="000000"/>
                <w:kern w:val="0"/>
                <w:sz w:val="22"/>
                <w:szCs w:val="22"/>
                <w:lang w:eastAsia="pl-PL"/>
                <w14:ligatures w14:val="none"/>
              </w:rPr>
            </w:pPr>
            <w:r w:rsidRPr="006D5292">
              <w:rPr>
                <w:rFonts w:ascii="Calibri" w:eastAsia="Times New Roman" w:hAnsi="Calibri" w:cs="Calibri"/>
                <w:color w:val="000000"/>
                <w:kern w:val="0"/>
                <w:sz w:val="22"/>
                <w:szCs w:val="22"/>
                <w:lang w:eastAsia="pl-PL"/>
                <w14:ligatures w14:val="none"/>
              </w:rPr>
              <w:t xml:space="preserve">Wykonawca zobowiązany jest do integracji oferowanego systemu PACS z posiadanymi przez Zamawiającego urządzeniami do diagnostyki obrazowej, w szczególności poprzez ich podłączenie, konfigurację oraz uruchomienie w zakresie przesyłania i archiwizacji danych w standardzie DICOM, a także do integracji z systemami </w:t>
            </w:r>
            <w:proofErr w:type="spellStart"/>
            <w:r w:rsidRPr="006D5292">
              <w:rPr>
                <w:rFonts w:ascii="Calibri" w:eastAsia="Times New Roman" w:hAnsi="Calibri" w:cs="Calibri"/>
                <w:color w:val="000000"/>
                <w:kern w:val="0"/>
                <w:sz w:val="22"/>
                <w:szCs w:val="22"/>
                <w:lang w:eastAsia="pl-PL"/>
                <w14:ligatures w14:val="none"/>
              </w:rPr>
              <w:t>robotycznym</w:t>
            </w:r>
            <w:proofErr w:type="spellEnd"/>
            <w:r w:rsidRPr="006D5292">
              <w:rPr>
                <w:rFonts w:ascii="Calibri" w:eastAsia="Times New Roman" w:hAnsi="Calibri" w:cs="Calibri"/>
                <w:color w:val="000000"/>
                <w:kern w:val="0"/>
                <w:sz w:val="22"/>
                <w:szCs w:val="22"/>
                <w:lang w:eastAsia="pl-PL"/>
                <w14:ligatures w14:val="none"/>
              </w:rPr>
              <w:t xml:space="preserve"> da Vinci</w:t>
            </w:r>
            <w:r w:rsidR="00223181">
              <w:rPr>
                <w:rFonts w:ascii="Calibri" w:eastAsia="Times New Roman" w:hAnsi="Calibri" w:cs="Calibri"/>
                <w:color w:val="000000"/>
                <w:kern w:val="0"/>
                <w:sz w:val="22"/>
                <w:szCs w:val="22"/>
                <w:lang w:eastAsia="pl-PL"/>
                <w14:ligatures w14:val="none"/>
              </w:rPr>
              <w:t xml:space="preserve"> lub równoważne</w:t>
            </w:r>
            <w:r w:rsidRPr="006D5292">
              <w:rPr>
                <w:rFonts w:ascii="Calibri" w:eastAsia="Times New Roman" w:hAnsi="Calibri" w:cs="Calibri"/>
                <w:color w:val="000000"/>
                <w:kern w:val="0"/>
                <w:sz w:val="22"/>
                <w:szCs w:val="22"/>
                <w:lang w:eastAsia="pl-PL"/>
                <w14:ligatures w14:val="none"/>
              </w:rPr>
              <w:t>, z zapewnieniem poprawnej wymiany danych, kompatybilności oraz pełnej funkcjonalności współpracy</w:t>
            </w:r>
          </w:p>
        </w:tc>
        <w:tc>
          <w:tcPr>
            <w:tcW w:w="1276" w:type="dxa"/>
            <w:tcBorders>
              <w:top w:val="nil"/>
              <w:left w:val="single" w:sz="8" w:space="0" w:color="auto"/>
              <w:bottom w:val="single" w:sz="4" w:space="0" w:color="auto"/>
              <w:right w:val="single" w:sz="8" w:space="0" w:color="auto"/>
            </w:tcBorders>
            <w:noWrap/>
            <w:vAlign w:val="center"/>
          </w:tcPr>
          <w:p w14:paraId="1E670C55" w14:textId="1FBAF300" w:rsidR="006D5292" w:rsidRPr="00054CC5" w:rsidRDefault="009F5B2A" w:rsidP="00A93CB8">
            <w:pPr>
              <w:spacing w:after="0" w:line="240" w:lineRule="auto"/>
              <w:jc w:val="center"/>
              <w:rPr>
                <w:rFonts w:eastAsia="Times New Roman" w:cstheme="minorHAnsi"/>
                <w:color w:val="000000"/>
                <w:kern w:val="0"/>
                <w:sz w:val="20"/>
                <w:szCs w:val="20"/>
                <w:lang w:eastAsia="pl-PL"/>
                <w14:ligatures w14:val="none"/>
              </w:rPr>
            </w:pPr>
            <w:r>
              <w:rPr>
                <w:rFonts w:eastAsia="Times New Roman" w:cstheme="minorHAnsi"/>
                <w:color w:val="000000"/>
                <w:kern w:val="0"/>
                <w:sz w:val="20"/>
                <w:szCs w:val="20"/>
                <w:lang w:eastAsia="pl-PL"/>
                <w14:ligatures w14:val="none"/>
              </w:rPr>
              <w:t>Tak</w:t>
            </w:r>
          </w:p>
        </w:tc>
        <w:tc>
          <w:tcPr>
            <w:tcW w:w="4113" w:type="dxa"/>
            <w:tcBorders>
              <w:top w:val="nil"/>
              <w:left w:val="single" w:sz="8" w:space="0" w:color="auto"/>
              <w:bottom w:val="single" w:sz="4" w:space="0" w:color="auto"/>
              <w:right w:val="single" w:sz="8" w:space="0" w:color="auto"/>
            </w:tcBorders>
            <w:noWrap/>
            <w:vAlign w:val="center"/>
          </w:tcPr>
          <w:p w14:paraId="7250D6B1" w14:textId="77777777" w:rsidR="006D5292" w:rsidRPr="00054CC5" w:rsidRDefault="006D5292" w:rsidP="00A93CB8">
            <w:pPr>
              <w:spacing w:after="0" w:line="240" w:lineRule="auto"/>
              <w:jc w:val="center"/>
              <w:rPr>
                <w:rFonts w:ascii="Calibri" w:eastAsia="Times New Roman" w:hAnsi="Calibri" w:cs="Calibri"/>
                <w:color w:val="000000"/>
                <w:kern w:val="0"/>
                <w:sz w:val="22"/>
                <w:szCs w:val="22"/>
                <w:lang w:eastAsia="pl-PL"/>
                <w14:ligatures w14:val="none"/>
              </w:rPr>
            </w:pPr>
          </w:p>
        </w:tc>
        <w:tc>
          <w:tcPr>
            <w:tcW w:w="1415" w:type="dxa"/>
            <w:tcBorders>
              <w:top w:val="nil"/>
              <w:left w:val="single" w:sz="8" w:space="0" w:color="auto"/>
              <w:bottom w:val="single" w:sz="4" w:space="0" w:color="auto"/>
              <w:right w:val="single" w:sz="8" w:space="0" w:color="auto"/>
            </w:tcBorders>
            <w:vAlign w:val="center"/>
          </w:tcPr>
          <w:p w14:paraId="22493EE3" w14:textId="6208FE25" w:rsidR="006D5292" w:rsidRPr="00054CC5" w:rsidRDefault="009F5B2A" w:rsidP="00A93CB8">
            <w:pPr>
              <w:spacing w:after="0" w:line="240" w:lineRule="auto"/>
              <w:jc w:val="center"/>
              <w:rPr>
                <w:rFonts w:ascii="Calibri" w:eastAsia="Times New Roman" w:hAnsi="Calibri" w:cs="Calibri"/>
                <w:color w:val="000000"/>
                <w:kern w:val="0"/>
                <w:sz w:val="22"/>
                <w:szCs w:val="22"/>
                <w:lang w:eastAsia="pl-PL"/>
                <w14:ligatures w14:val="none"/>
              </w:rPr>
            </w:pPr>
            <w:r w:rsidRPr="00054CC5">
              <w:rPr>
                <w:rFonts w:ascii="Calibri" w:eastAsia="Times New Roman" w:hAnsi="Calibri" w:cs="Calibri"/>
                <w:color w:val="000000"/>
                <w:kern w:val="0"/>
                <w:sz w:val="22"/>
                <w:szCs w:val="22"/>
                <w:lang w:eastAsia="pl-PL"/>
                <w14:ligatures w14:val="none"/>
              </w:rPr>
              <w:t>Bez oceny</w:t>
            </w:r>
          </w:p>
        </w:tc>
        <w:tc>
          <w:tcPr>
            <w:tcW w:w="160" w:type="dxa"/>
            <w:tcBorders>
              <w:bottom w:val="single" w:sz="4" w:space="0" w:color="auto"/>
            </w:tcBorders>
            <w:vAlign w:val="center"/>
          </w:tcPr>
          <w:p w14:paraId="6EFE443B" w14:textId="77777777" w:rsidR="006D5292" w:rsidRPr="00054CC5" w:rsidRDefault="006D5292" w:rsidP="00A93CB8">
            <w:pPr>
              <w:spacing w:after="0" w:line="240" w:lineRule="auto"/>
              <w:rPr>
                <w:rFonts w:ascii="Times New Roman" w:eastAsia="Times New Roman" w:hAnsi="Times New Roman" w:cs="Times New Roman"/>
                <w:kern w:val="0"/>
                <w:sz w:val="20"/>
                <w:szCs w:val="20"/>
                <w:lang w:eastAsia="pl-PL"/>
                <w14:ligatures w14:val="none"/>
              </w:rPr>
            </w:pPr>
          </w:p>
        </w:tc>
      </w:tr>
      <w:tr w:rsidR="006D5292" w:rsidRPr="006D5292" w14:paraId="73DEFA3B" w14:textId="77777777" w:rsidTr="00407CCC">
        <w:trPr>
          <w:trHeight w:val="20"/>
        </w:trPr>
        <w:tc>
          <w:tcPr>
            <w:tcW w:w="485" w:type="dxa"/>
            <w:tcBorders>
              <w:top w:val="single" w:sz="4" w:space="0" w:color="auto"/>
              <w:left w:val="single" w:sz="8" w:space="0" w:color="auto"/>
              <w:bottom w:val="single" w:sz="8" w:space="0" w:color="000000"/>
              <w:right w:val="single" w:sz="4" w:space="0" w:color="auto"/>
            </w:tcBorders>
            <w:noWrap/>
            <w:vAlign w:val="center"/>
          </w:tcPr>
          <w:p w14:paraId="05DCF2D6" w14:textId="62AA71EB" w:rsidR="00EC5EEC" w:rsidRPr="006D5292" w:rsidRDefault="00EC5EEC" w:rsidP="00A93CB8">
            <w:pPr>
              <w:spacing w:after="0" w:line="240" w:lineRule="auto"/>
              <w:jc w:val="center"/>
              <w:rPr>
                <w:rFonts w:eastAsia="Times New Roman" w:cstheme="minorHAnsi"/>
                <w:color w:val="000000" w:themeColor="text1"/>
                <w:kern w:val="0"/>
                <w:sz w:val="22"/>
                <w:szCs w:val="22"/>
                <w:lang w:eastAsia="pl-PL"/>
                <w14:ligatures w14:val="none"/>
              </w:rPr>
            </w:pPr>
            <w:r w:rsidRPr="006D5292">
              <w:rPr>
                <w:rFonts w:eastAsia="Times New Roman" w:cstheme="minorHAnsi"/>
                <w:color w:val="000000" w:themeColor="text1"/>
                <w:kern w:val="0"/>
                <w:sz w:val="22"/>
                <w:szCs w:val="22"/>
                <w:lang w:eastAsia="pl-PL"/>
                <w14:ligatures w14:val="none"/>
              </w:rPr>
              <w:t>11</w:t>
            </w:r>
            <w:r w:rsidR="009F5B2A">
              <w:rPr>
                <w:rFonts w:eastAsia="Times New Roman" w:cstheme="minorHAnsi"/>
                <w:color w:val="000000" w:themeColor="text1"/>
                <w:kern w:val="0"/>
                <w:sz w:val="22"/>
                <w:szCs w:val="22"/>
                <w:lang w:eastAsia="pl-PL"/>
                <w14:ligatures w14:val="none"/>
              </w:rPr>
              <w:t>0</w:t>
            </w:r>
          </w:p>
        </w:tc>
        <w:tc>
          <w:tcPr>
            <w:tcW w:w="8587" w:type="dxa"/>
            <w:tcBorders>
              <w:top w:val="single" w:sz="4" w:space="0" w:color="auto"/>
              <w:left w:val="single" w:sz="4" w:space="0" w:color="auto"/>
              <w:bottom w:val="single" w:sz="4" w:space="0" w:color="auto"/>
              <w:right w:val="single" w:sz="8" w:space="0" w:color="auto"/>
            </w:tcBorders>
            <w:vAlign w:val="center"/>
          </w:tcPr>
          <w:p w14:paraId="085CB3B8" w14:textId="035C5496" w:rsidR="00EC5EEC" w:rsidRPr="006D5292" w:rsidRDefault="00EC5EEC" w:rsidP="00A93CB8">
            <w:pPr>
              <w:spacing w:after="0" w:line="240" w:lineRule="auto"/>
              <w:rPr>
                <w:rFonts w:ascii="Calibri" w:eastAsia="Times New Roman" w:hAnsi="Calibri" w:cs="Calibri"/>
                <w:color w:val="000000" w:themeColor="text1"/>
                <w:kern w:val="0"/>
                <w:sz w:val="22"/>
                <w:szCs w:val="22"/>
                <w:lang w:eastAsia="pl-PL"/>
                <w14:ligatures w14:val="none"/>
              </w:rPr>
            </w:pPr>
            <w:r w:rsidRPr="006D5292">
              <w:rPr>
                <w:rFonts w:cstheme="minorHAnsi"/>
                <w:color w:val="000000" w:themeColor="text1"/>
                <w:sz w:val="22"/>
                <w:szCs w:val="22"/>
              </w:rPr>
              <w:t xml:space="preserve">System dostarczony musi mieć możliwość, zintegrowania się z min.15 podmiotami świadczącymi usługi </w:t>
            </w:r>
            <w:proofErr w:type="spellStart"/>
            <w:r w:rsidRPr="006D5292">
              <w:rPr>
                <w:rFonts w:cstheme="minorHAnsi"/>
                <w:color w:val="000000" w:themeColor="text1"/>
                <w:sz w:val="22"/>
                <w:szCs w:val="22"/>
              </w:rPr>
              <w:t>teleradiologiczne</w:t>
            </w:r>
            <w:proofErr w:type="spellEnd"/>
            <w:r w:rsidRPr="006D5292">
              <w:rPr>
                <w:rFonts w:cstheme="minorHAnsi"/>
                <w:color w:val="000000" w:themeColor="text1"/>
                <w:sz w:val="22"/>
                <w:szCs w:val="22"/>
              </w:rPr>
              <w:t xml:space="preserve">. Integracja powinien umożliwiać wysyłanie badań do opisu w </w:t>
            </w:r>
            <w:proofErr w:type="spellStart"/>
            <w:r w:rsidRPr="006D5292">
              <w:rPr>
                <w:rFonts w:cstheme="minorHAnsi"/>
                <w:color w:val="000000" w:themeColor="text1"/>
                <w:sz w:val="22"/>
                <w:szCs w:val="22"/>
              </w:rPr>
              <w:t>teleradiologii</w:t>
            </w:r>
            <w:proofErr w:type="spellEnd"/>
            <w:r w:rsidRPr="006D5292">
              <w:rPr>
                <w:rFonts w:cstheme="minorHAnsi"/>
                <w:color w:val="000000" w:themeColor="text1"/>
                <w:sz w:val="22"/>
                <w:szCs w:val="22"/>
              </w:rPr>
              <w:t xml:space="preserve"> z możliwością określenia priorytetu wykonania tego opisu oraz z funkcją wyszukiwania i dołączania badań porównawczych</w:t>
            </w:r>
          </w:p>
        </w:tc>
        <w:tc>
          <w:tcPr>
            <w:tcW w:w="1276" w:type="dxa"/>
            <w:tcBorders>
              <w:top w:val="single" w:sz="4" w:space="0" w:color="auto"/>
              <w:left w:val="single" w:sz="8" w:space="0" w:color="auto"/>
              <w:bottom w:val="single" w:sz="4" w:space="0" w:color="auto"/>
              <w:right w:val="single" w:sz="8" w:space="0" w:color="auto"/>
            </w:tcBorders>
            <w:noWrap/>
            <w:vAlign w:val="center"/>
          </w:tcPr>
          <w:p w14:paraId="67674141" w14:textId="4C522065" w:rsidR="00EC5EEC" w:rsidRPr="006D5292" w:rsidRDefault="00EC5EEC" w:rsidP="00A93CB8">
            <w:pPr>
              <w:spacing w:after="0" w:line="240" w:lineRule="auto"/>
              <w:jc w:val="center"/>
              <w:rPr>
                <w:rFonts w:eastAsia="Times New Roman" w:cstheme="minorHAnsi"/>
                <w:color w:val="000000" w:themeColor="text1"/>
                <w:kern w:val="0"/>
                <w:sz w:val="20"/>
                <w:szCs w:val="20"/>
                <w:lang w:eastAsia="pl-PL"/>
                <w14:ligatures w14:val="none"/>
              </w:rPr>
            </w:pPr>
            <w:r w:rsidRPr="006D5292">
              <w:rPr>
                <w:rFonts w:eastAsia="Times New Roman" w:cstheme="minorHAnsi"/>
                <w:color w:val="000000" w:themeColor="text1"/>
                <w:kern w:val="0"/>
                <w:sz w:val="20"/>
                <w:szCs w:val="20"/>
                <w:lang w:eastAsia="pl-PL"/>
                <w14:ligatures w14:val="none"/>
              </w:rPr>
              <w:t>Tak</w:t>
            </w:r>
            <w:r w:rsidR="00407CCC">
              <w:rPr>
                <w:rFonts w:eastAsia="Times New Roman" w:cstheme="minorHAnsi"/>
                <w:color w:val="000000" w:themeColor="text1"/>
                <w:kern w:val="0"/>
                <w:sz w:val="20"/>
                <w:szCs w:val="20"/>
                <w:lang w:eastAsia="pl-PL"/>
                <w14:ligatures w14:val="none"/>
              </w:rPr>
              <w:t>,</w:t>
            </w:r>
            <w:r w:rsidRPr="006D5292">
              <w:rPr>
                <w:rFonts w:eastAsia="Times New Roman" w:cstheme="minorHAnsi"/>
                <w:color w:val="000000" w:themeColor="text1"/>
                <w:kern w:val="0"/>
                <w:sz w:val="20"/>
                <w:szCs w:val="20"/>
                <w:lang w:eastAsia="pl-PL"/>
                <w14:ligatures w14:val="none"/>
              </w:rPr>
              <w:t xml:space="preserve"> podać nazwy usługodawców </w:t>
            </w:r>
            <w:proofErr w:type="spellStart"/>
            <w:r w:rsidRPr="006D5292">
              <w:rPr>
                <w:rFonts w:eastAsia="Times New Roman" w:cstheme="minorHAnsi"/>
                <w:color w:val="000000" w:themeColor="text1"/>
                <w:kern w:val="0"/>
                <w:sz w:val="20"/>
                <w:szCs w:val="20"/>
                <w:lang w:eastAsia="pl-PL"/>
                <w14:ligatures w14:val="none"/>
              </w:rPr>
              <w:t>teleradi</w:t>
            </w:r>
            <w:r w:rsidR="00407CCC">
              <w:rPr>
                <w:rFonts w:eastAsia="Times New Roman" w:cstheme="minorHAnsi"/>
                <w:color w:val="000000" w:themeColor="text1"/>
                <w:kern w:val="0"/>
                <w:sz w:val="20"/>
                <w:szCs w:val="20"/>
                <w:lang w:eastAsia="pl-PL"/>
                <w14:ligatures w14:val="none"/>
              </w:rPr>
              <w:t>ol</w:t>
            </w:r>
            <w:r w:rsidRPr="006D5292">
              <w:rPr>
                <w:rFonts w:eastAsia="Times New Roman" w:cstheme="minorHAnsi"/>
                <w:color w:val="000000" w:themeColor="text1"/>
                <w:kern w:val="0"/>
                <w:sz w:val="20"/>
                <w:szCs w:val="20"/>
                <w:lang w:eastAsia="pl-PL"/>
                <w14:ligatures w14:val="none"/>
              </w:rPr>
              <w:t>ogii</w:t>
            </w:r>
            <w:proofErr w:type="spellEnd"/>
          </w:p>
        </w:tc>
        <w:tc>
          <w:tcPr>
            <w:tcW w:w="4113" w:type="dxa"/>
            <w:tcBorders>
              <w:top w:val="single" w:sz="4" w:space="0" w:color="auto"/>
              <w:left w:val="single" w:sz="8" w:space="0" w:color="auto"/>
              <w:bottom w:val="single" w:sz="4" w:space="0" w:color="auto"/>
              <w:right w:val="single" w:sz="8" w:space="0" w:color="auto"/>
            </w:tcBorders>
            <w:noWrap/>
            <w:vAlign w:val="center"/>
          </w:tcPr>
          <w:p w14:paraId="7F3F4947" w14:textId="77777777" w:rsidR="00EC5EEC" w:rsidRPr="006D5292" w:rsidRDefault="00EC5EEC" w:rsidP="00A93CB8">
            <w:pPr>
              <w:spacing w:after="0" w:line="240" w:lineRule="auto"/>
              <w:jc w:val="center"/>
              <w:rPr>
                <w:rFonts w:ascii="Calibri" w:eastAsia="Times New Roman" w:hAnsi="Calibri" w:cs="Calibri"/>
                <w:color w:val="000000" w:themeColor="text1"/>
                <w:kern w:val="0"/>
                <w:sz w:val="22"/>
                <w:szCs w:val="22"/>
                <w:lang w:eastAsia="pl-PL"/>
                <w14:ligatures w14:val="none"/>
              </w:rPr>
            </w:pPr>
          </w:p>
        </w:tc>
        <w:tc>
          <w:tcPr>
            <w:tcW w:w="1415" w:type="dxa"/>
            <w:tcBorders>
              <w:top w:val="single" w:sz="4" w:space="0" w:color="auto"/>
              <w:left w:val="single" w:sz="8" w:space="0" w:color="auto"/>
              <w:bottom w:val="single" w:sz="4" w:space="0" w:color="auto"/>
              <w:right w:val="single" w:sz="4" w:space="0" w:color="auto"/>
            </w:tcBorders>
            <w:vAlign w:val="center"/>
          </w:tcPr>
          <w:p w14:paraId="0F8CF1CA" w14:textId="77777777" w:rsidR="00EC5EEC" w:rsidRPr="006D5292" w:rsidRDefault="00EC5EEC" w:rsidP="00A93CB8">
            <w:pPr>
              <w:spacing w:after="0" w:line="240" w:lineRule="auto"/>
              <w:jc w:val="center"/>
              <w:rPr>
                <w:rFonts w:eastAsia="Times New Roman" w:cstheme="minorHAnsi"/>
                <w:color w:val="000000" w:themeColor="text1"/>
                <w:kern w:val="0"/>
                <w:sz w:val="22"/>
                <w:szCs w:val="22"/>
                <w:lang w:eastAsia="pl-PL"/>
                <w14:ligatures w14:val="none"/>
              </w:rPr>
            </w:pPr>
            <w:r w:rsidRPr="006D5292">
              <w:rPr>
                <w:rFonts w:eastAsia="Times New Roman" w:cstheme="minorHAnsi"/>
                <w:color w:val="000000" w:themeColor="text1"/>
                <w:kern w:val="0"/>
                <w:sz w:val="22"/>
                <w:szCs w:val="22"/>
                <w:lang w:eastAsia="pl-PL"/>
                <w14:ligatures w14:val="none"/>
              </w:rPr>
              <w:t>&lt;15 – 0 punktów</w:t>
            </w:r>
          </w:p>
          <w:p w14:paraId="39EB33DC" w14:textId="7451B28D" w:rsidR="00EC5EEC" w:rsidRPr="006D5292" w:rsidRDefault="00EC5EEC" w:rsidP="00A93CB8">
            <w:pPr>
              <w:spacing w:after="0" w:line="240" w:lineRule="auto"/>
              <w:jc w:val="center"/>
              <w:rPr>
                <w:rFonts w:eastAsia="Times New Roman" w:cstheme="minorHAnsi"/>
                <w:color w:val="000000" w:themeColor="text1"/>
                <w:kern w:val="0"/>
                <w:sz w:val="22"/>
                <w:szCs w:val="22"/>
                <w:lang w:eastAsia="pl-PL"/>
                <w14:ligatures w14:val="none"/>
              </w:rPr>
            </w:pPr>
            <w:r w:rsidRPr="006D5292">
              <w:rPr>
                <w:rFonts w:cstheme="minorHAnsi"/>
                <w:color w:val="000000" w:themeColor="text1"/>
                <w:sz w:val="22"/>
                <w:szCs w:val="22"/>
              </w:rPr>
              <w:t xml:space="preserve">≥ 15 – </w:t>
            </w:r>
            <w:r w:rsidR="006D3C1A">
              <w:rPr>
                <w:rFonts w:cstheme="minorHAnsi"/>
                <w:color w:val="000000" w:themeColor="text1"/>
                <w:sz w:val="22"/>
                <w:szCs w:val="22"/>
              </w:rPr>
              <w:t>5</w:t>
            </w:r>
            <w:r w:rsidRPr="006D5292">
              <w:rPr>
                <w:rFonts w:cstheme="minorHAnsi"/>
                <w:color w:val="000000" w:themeColor="text1"/>
                <w:sz w:val="22"/>
                <w:szCs w:val="22"/>
              </w:rPr>
              <w:t xml:space="preserve"> punktów</w:t>
            </w:r>
          </w:p>
        </w:tc>
        <w:tc>
          <w:tcPr>
            <w:tcW w:w="160" w:type="dxa"/>
            <w:tcBorders>
              <w:top w:val="single" w:sz="4" w:space="0" w:color="auto"/>
              <w:left w:val="single" w:sz="4" w:space="0" w:color="auto"/>
            </w:tcBorders>
            <w:vAlign w:val="center"/>
          </w:tcPr>
          <w:p w14:paraId="0F315D8F" w14:textId="77777777" w:rsidR="00EC5EEC" w:rsidRPr="006D5292" w:rsidRDefault="00EC5EEC" w:rsidP="00A93CB8">
            <w:pPr>
              <w:spacing w:after="0" w:line="240" w:lineRule="auto"/>
              <w:rPr>
                <w:rFonts w:ascii="Times New Roman" w:eastAsia="Times New Roman" w:hAnsi="Times New Roman" w:cs="Times New Roman"/>
                <w:color w:val="000000" w:themeColor="text1"/>
                <w:kern w:val="0"/>
                <w:sz w:val="20"/>
                <w:szCs w:val="20"/>
                <w:lang w:eastAsia="pl-PL"/>
                <w14:ligatures w14:val="none"/>
              </w:rPr>
            </w:pPr>
          </w:p>
        </w:tc>
      </w:tr>
      <w:tr w:rsidR="006D5292" w:rsidRPr="006D5292" w14:paraId="4D75824E" w14:textId="77777777" w:rsidTr="00407CCC">
        <w:trPr>
          <w:trHeight w:val="20"/>
        </w:trPr>
        <w:tc>
          <w:tcPr>
            <w:tcW w:w="485" w:type="dxa"/>
            <w:tcBorders>
              <w:top w:val="single" w:sz="4" w:space="0" w:color="auto"/>
              <w:left w:val="single" w:sz="8" w:space="0" w:color="auto"/>
              <w:bottom w:val="single" w:sz="4" w:space="0" w:color="auto"/>
              <w:right w:val="single" w:sz="4" w:space="0" w:color="auto"/>
            </w:tcBorders>
            <w:noWrap/>
            <w:vAlign w:val="center"/>
            <w:hideMark/>
          </w:tcPr>
          <w:p w14:paraId="1F32FC33" w14:textId="3C05BBA2" w:rsidR="00A93CB8" w:rsidRPr="006D5292" w:rsidRDefault="00A93CB8" w:rsidP="00A93CB8">
            <w:pPr>
              <w:spacing w:after="0" w:line="240" w:lineRule="auto"/>
              <w:jc w:val="center"/>
              <w:rPr>
                <w:rFonts w:eastAsia="Times New Roman" w:cstheme="minorHAnsi"/>
                <w:color w:val="000000" w:themeColor="text1"/>
                <w:kern w:val="0"/>
                <w:sz w:val="22"/>
                <w:szCs w:val="22"/>
                <w:lang w:eastAsia="pl-PL"/>
                <w14:ligatures w14:val="none"/>
              </w:rPr>
            </w:pPr>
            <w:r w:rsidRPr="006D5292">
              <w:rPr>
                <w:rFonts w:eastAsia="Times New Roman" w:cstheme="minorHAnsi"/>
                <w:color w:val="000000" w:themeColor="text1"/>
                <w:kern w:val="0"/>
                <w:sz w:val="22"/>
                <w:szCs w:val="22"/>
                <w:lang w:eastAsia="pl-PL"/>
                <w14:ligatures w14:val="none"/>
              </w:rPr>
              <w:lastRenderedPageBreak/>
              <w:t>11</w:t>
            </w:r>
            <w:r w:rsidR="009F5B2A">
              <w:rPr>
                <w:rFonts w:eastAsia="Times New Roman" w:cstheme="minorHAnsi"/>
                <w:color w:val="000000" w:themeColor="text1"/>
                <w:kern w:val="0"/>
                <w:sz w:val="22"/>
                <w:szCs w:val="22"/>
                <w:lang w:eastAsia="pl-PL"/>
                <w14:ligatures w14:val="none"/>
              </w:rPr>
              <w:t>1</w:t>
            </w:r>
          </w:p>
        </w:tc>
        <w:tc>
          <w:tcPr>
            <w:tcW w:w="8587" w:type="dxa"/>
            <w:tcBorders>
              <w:top w:val="single" w:sz="4" w:space="0" w:color="auto"/>
              <w:left w:val="single" w:sz="4" w:space="0" w:color="auto"/>
              <w:bottom w:val="single" w:sz="4" w:space="0" w:color="auto"/>
              <w:right w:val="single" w:sz="8" w:space="0" w:color="auto"/>
            </w:tcBorders>
            <w:vAlign w:val="center"/>
            <w:hideMark/>
          </w:tcPr>
          <w:p w14:paraId="00C57B76" w14:textId="77777777" w:rsidR="00A93CB8" w:rsidRPr="006D5292" w:rsidRDefault="00A93CB8" w:rsidP="00A93CB8">
            <w:pPr>
              <w:spacing w:after="0" w:line="240" w:lineRule="auto"/>
              <w:rPr>
                <w:rFonts w:ascii="Calibri" w:eastAsia="Times New Roman" w:hAnsi="Calibri" w:cs="Calibri"/>
                <w:color w:val="000000" w:themeColor="text1"/>
                <w:kern w:val="0"/>
                <w:sz w:val="22"/>
                <w:szCs w:val="22"/>
                <w:lang w:eastAsia="pl-PL"/>
                <w14:ligatures w14:val="none"/>
              </w:rPr>
            </w:pPr>
            <w:r w:rsidRPr="006D5292">
              <w:rPr>
                <w:rFonts w:ascii="Calibri" w:eastAsia="Times New Roman" w:hAnsi="Calibri" w:cs="Calibri"/>
                <w:color w:val="000000" w:themeColor="text1"/>
                <w:kern w:val="0"/>
                <w:sz w:val="22"/>
                <w:szCs w:val="22"/>
                <w:lang w:eastAsia="pl-PL"/>
                <w14:ligatures w14:val="none"/>
              </w:rPr>
              <w:t>Wykonawca udziela gwarancji na system przez okres 60 miesięcy, w ramach której zapewnia:</w:t>
            </w:r>
          </w:p>
          <w:p w14:paraId="2FF66889" w14:textId="77777777" w:rsidR="00A93CB8" w:rsidRPr="006D5292" w:rsidRDefault="00A93CB8" w:rsidP="00A93CB8">
            <w:pPr>
              <w:pStyle w:val="ListParagraph"/>
              <w:numPr>
                <w:ilvl w:val="0"/>
                <w:numId w:val="1"/>
              </w:numPr>
              <w:spacing w:after="0" w:line="240" w:lineRule="auto"/>
              <w:rPr>
                <w:rFonts w:ascii="Calibri" w:eastAsia="Times New Roman" w:hAnsi="Calibri" w:cs="Calibri"/>
                <w:color w:val="000000" w:themeColor="text1"/>
                <w:kern w:val="0"/>
                <w:sz w:val="22"/>
                <w:szCs w:val="22"/>
                <w:lang w:eastAsia="pl-PL"/>
                <w14:ligatures w14:val="none"/>
              </w:rPr>
            </w:pPr>
            <w:r w:rsidRPr="006D5292">
              <w:rPr>
                <w:rFonts w:ascii="Calibri" w:eastAsia="Times New Roman" w:hAnsi="Calibri" w:cs="Calibri"/>
                <w:color w:val="000000" w:themeColor="text1"/>
                <w:kern w:val="0"/>
                <w:sz w:val="22"/>
                <w:szCs w:val="22"/>
                <w:lang w:eastAsia="pl-PL"/>
                <w14:ligatures w14:val="none"/>
              </w:rPr>
              <w:t>Bieżący monitoring,</w:t>
            </w:r>
          </w:p>
          <w:p w14:paraId="65F874BC" w14:textId="77777777" w:rsidR="00A93CB8" w:rsidRPr="006D5292" w:rsidRDefault="00A93CB8" w:rsidP="00A93CB8">
            <w:pPr>
              <w:pStyle w:val="ListParagraph"/>
              <w:numPr>
                <w:ilvl w:val="0"/>
                <w:numId w:val="1"/>
              </w:numPr>
              <w:spacing w:after="0" w:line="240" w:lineRule="auto"/>
              <w:rPr>
                <w:rFonts w:ascii="Calibri" w:eastAsia="Times New Roman" w:hAnsi="Calibri" w:cs="Calibri"/>
                <w:color w:val="000000" w:themeColor="text1"/>
                <w:kern w:val="0"/>
                <w:sz w:val="22"/>
                <w:szCs w:val="22"/>
                <w:lang w:eastAsia="pl-PL"/>
                <w14:ligatures w14:val="none"/>
              </w:rPr>
            </w:pPr>
            <w:r w:rsidRPr="006D5292">
              <w:rPr>
                <w:rFonts w:ascii="Calibri" w:eastAsia="Times New Roman" w:hAnsi="Calibri" w:cs="Calibri"/>
                <w:color w:val="000000" w:themeColor="text1"/>
                <w:kern w:val="0"/>
                <w:sz w:val="22"/>
                <w:szCs w:val="22"/>
                <w:lang w:eastAsia="pl-PL"/>
                <w14:ligatures w14:val="none"/>
              </w:rPr>
              <w:t>Bieżące dostosowywanie systemu do nowych regulacji prawnych,</w:t>
            </w:r>
          </w:p>
          <w:p w14:paraId="041D3FAC" w14:textId="77777777" w:rsidR="00A93CB8" w:rsidRPr="006D5292" w:rsidRDefault="00A93CB8" w:rsidP="00A93CB8">
            <w:pPr>
              <w:pStyle w:val="ListParagraph"/>
              <w:numPr>
                <w:ilvl w:val="0"/>
                <w:numId w:val="1"/>
              </w:numPr>
              <w:spacing w:after="0" w:line="240" w:lineRule="auto"/>
              <w:rPr>
                <w:rFonts w:ascii="Calibri" w:eastAsia="Times New Roman" w:hAnsi="Calibri" w:cs="Calibri"/>
                <w:color w:val="000000" w:themeColor="text1"/>
                <w:kern w:val="0"/>
                <w:sz w:val="22"/>
                <w:szCs w:val="22"/>
                <w:lang w:eastAsia="pl-PL"/>
                <w14:ligatures w14:val="none"/>
              </w:rPr>
            </w:pPr>
            <w:r w:rsidRPr="006D5292">
              <w:rPr>
                <w:rFonts w:ascii="Calibri" w:eastAsia="Times New Roman" w:hAnsi="Calibri" w:cs="Calibri"/>
                <w:color w:val="000000" w:themeColor="text1"/>
                <w:kern w:val="0"/>
                <w:sz w:val="22"/>
                <w:szCs w:val="22"/>
                <w:lang w:eastAsia="pl-PL"/>
                <w14:ligatures w14:val="none"/>
              </w:rPr>
              <w:t>Niezbędną do eksploatacji systemu infrastrukturę chmurową,</w:t>
            </w:r>
          </w:p>
          <w:p w14:paraId="0201E5A8" w14:textId="6BD82F8E" w:rsidR="00A93CB8" w:rsidRPr="006D5292" w:rsidRDefault="00A93CB8" w:rsidP="00A93CB8">
            <w:pPr>
              <w:pStyle w:val="ListParagraph"/>
              <w:numPr>
                <w:ilvl w:val="0"/>
                <w:numId w:val="1"/>
              </w:numPr>
              <w:spacing w:after="0" w:line="240" w:lineRule="auto"/>
              <w:rPr>
                <w:rFonts w:ascii="Calibri" w:eastAsia="Times New Roman" w:hAnsi="Calibri" w:cs="Calibri"/>
                <w:color w:val="000000" w:themeColor="text1"/>
                <w:kern w:val="0"/>
                <w:sz w:val="22"/>
                <w:szCs w:val="22"/>
                <w:lang w:eastAsia="pl-PL"/>
                <w14:ligatures w14:val="none"/>
              </w:rPr>
            </w:pPr>
            <w:r w:rsidRPr="006D5292">
              <w:rPr>
                <w:rFonts w:ascii="Calibri" w:eastAsia="Times New Roman" w:hAnsi="Calibri" w:cs="Calibri"/>
                <w:color w:val="000000" w:themeColor="text1"/>
                <w:kern w:val="0"/>
                <w:sz w:val="22"/>
                <w:szCs w:val="22"/>
                <w:lang w:eastAsia="pl-PL"/>
                <w14:ligatures w14:val="none"/>
              </w:rPr>
              <w:t>Serwis 24/7.</w:t>
            </w:r>
          </w:p>
        </w:tc>
        <w:tc>
          <w:tcPr>
            <w:tcW w:w="1276" w:type="dxa"/>
            <w:tcBorders>
              <w:top w:val="single" w:sz="4" w:space="0" w:color="auto"/>
              <w:left w:val="single" w:sz="8" w:space="0" w:color="auto"/>
              <w:bottom w:val="single" w:sz="4" w:space="0" w:color="auto"/>
              <w:right w:val="single" w:sz="8" w:space="0" w:color="auto"/>
            </w:tcBorders>
            <w:noWrap/>
            <w:vAlign w:val="center"/>
            <w:hideMark/>
          </w:tcPr>
          <w:p w14:paraId="1DD40931" w14:textId="77777777" w:rsidR="00A93CB8" w:rsidRPr="006D5292" w:rsidRDefault="00A93CB8" w:rsidP="00A93CB8">
            <w:pPr>
              <w:spacing w:after="0" w:line="240" w:lineRule="auto"/>
              <w:jc w:val="center"/>
              <w:rPr>
                <w:rFonts w:eastAsia="Times New Roman" w:cstheme="minorHAnsi"/>
                <w:color w:val="000000" w:themeColor="text1"/>
                <w:kern w:val="0"/>
                <w:sz w:val="20"/>
                <w:szCs w:val="20"/>
                <w:lang w:eastAsia="pl-PL"/>
                <w14:ligatures w14:val="none"/>
              </w:rPr>
            </w:pPr>
            <w:r w:rsidRPr="006D5292">
              <w:rPr>
                <w:rFonts w:eastAsia="Times New Roman" w:cstheme="minorHAnsi"/>
                <w:color w:val="000000" w:themeColor="text1"/>
                <w:kern w:val="0"/>
                <w:sz w:val="20"/>
                <w:szCs w:val="20"/>
                <w:lang w:eastAsia="pl-PL"/>
                <w14:ligatures w14:val="none"/>
              </w:rPr>
              <w:t>Tak</w:t>
            </w:r>
          </w:p>
        </w:tc>
        <w:tc>
          <w:tcPr>
            <w:tcW w:w="4113" w:type="dxa"/>
            <w:tcBorders>
              <w:top w:val="single" w:sz="4" w:space="0" w:color="auto"/>
              <w:left w:val="single" w:sz="8" w:space="0" w:color="auto"/>
              <w:bottom w:val="single" w:sz="4" w:space="0" w:color="auto"/>
              <w:right w:val="single" w:sz="8" w:space="0" w:color="auto"/>
            </w:tcBorders>
            <w:noWrap/>
            <w:vAlign w:val="center"/>
            <w:hideMark/>
          </w:tcPr>
          <w:p w14:paraId="6A716841" w14:textId="77777777" w:rsidR="00A93CB8" w:rsidRPr="006D5292" w:rsidRDefault="00A93CB8" w:rsidP="00A93CB8">
            <w:pPr>
              <w:spacing w:after="0" w:line="240" w:lineRule="auto"/>
              <w:jc w:val="center"/>
              <w:rPr>
                <w:rFonts w:ascii="Calibri" w:eastAsia="Times New Roman" w:hAnsi="Calibri" w:cs="Calibri"/>
                <w:color w:val="000000" w:themeColor="text1"/>
                <w:kern w:val="0"/>
                <w:sz w:val="22"/>
                <w:szCs w:val="22"/>
                <w:lang w:eastAsia="pl-PL"/>
                <w14:ligatures w14:val="none"/>
              </w:rPr>
            </w:pPr>
            <w:r w:rsidRPr="006D5292">
              <w:rPr>
                <w:rFonts w:ascii="Calibri" w:eastAsia="Times New Roman" w:hAnsi="Calibri" w:cs="Calibri"/>
                <w:color w:val="000000" w:themeColor="text1"/>
                <w:kern w:val="0"/>
                <w:sz w:val="22"/>
                <w:szCs w:val="22"/>
                <w:lang w:eastAsia="pl-PL"/>
                <w14:ligatures w14:val="none"/>
              </w:rPr>
              <w:t> </w:t>
            </w:r>
          </w:p>
        </w:tc>
        <w:tc>
          <w:tcPr>
            <w:tcW w:w="1415" w:type="dxa"/>
            <w:tcBorders>
              <w:top w:val="single" w:sz="4" w:space="0" w:color="auto"/>
              <w:left w:val="single" w:sz="8" w:space="0" w:color="auto"/>
              <w:bottom w:val="single" w:sz="4" w:space="0" w:color="auto"/>
              <w:right w:val="single" w:sz="4" w:space="0" w:color="auto"/>
            </w:tcBorders>
            <w:vAlign w:val="center"/>
            <w:hideMark/>
          </w:tcPr>
          <w:p w14:paraId="1BB97316" w14:textId="77777777" w:rsidR="00A93CB8" w:rsidRPr="006D5292" w:rsidRDefault="00A93CB8" w:rsidP="00A93CB8">
            <w:pPr>
              <w:spacing w:after="0" w:line="240" w:lineRule="auto"/>
              <w:jc w:val="center"/>
              <w:rPr>
                <w:rFonts w:ascii="Calibri" w:eastAsia="Times New Roman" w:hAnsi="Calibri" w:cs="Calibri"/>
                <w:color w:val="000000" w:themeColor="text1"/>
                <w:kern w:val="0"/>
                <w:sz w:val="22"/>
                <w:szCs w:val="22"/>
                <w:lang w:eastAsia="pl-PL"/>
                <w14:ligatures w14:val="none"/>
              </w:rPr>
            </w:pPr>
            <w:r w:rsidRPr="006D5292">
              <w:rPr>
                <w:rFonts w:ascii="Calibri" w:eastAsia="Times New Roman" w:hAnsi="Calibri" w:cs="Calibri"/>
                <w:color w:val="000000" w:themeColor="text1"/>
                <w:kern w:val="0"/>
                <w:sz w:val="22"/>
                <w:szCs w:val="22"/>
                <w:lang w:eastAsia="pl-PL"/>
                <w14:ligatures w14:val="none"/>
              </w:rPr>
              <w:t>Bez oceny</w:t>
            </w:r>
          </w:p>
        </w:tc>
        <w:tc>
          <w:tcPr>
            <w:tcW w:w="160" w:type="dxa"/>
            <w:tcBorders>
              <w:top w:val="single" w:sz="4" w:space="0" w:color="auto"/>
              <w:left w:val="single" w:sz="4" w:space="0" w:color="auto"/>
              <w:bottom w:val="single" w:sz="4" w:space="0" w:color="auto"/>
            </w:tcBorders>
            <w:vAlign w:val="center"/>
            <w:hideMark/>
          </w:tcPr>
          <w:p w14:paraId="3480D4EE" w14:textId="77777777" w:rsidR="00A93CB8" w:rsidRPr="006D5292" w:rsidRDefault="00A93CB8" w:rsidP="00A93CB8">
            <w:pPr>
              <w:spacing w:after="0" w:line="240" w:lineRule="auto"/>
              <w:rPr>
                <w:rFonts w:ascii="Times New Roman" w:eastAsia="Times New Roman" w:hAnsi="Times New Roman" w:cs="Times New Roman"/>
                <w:color w:val="000000" w:themeColor="text1"/>
                <w:kern w:val="0"/>
                <w:sz w:val="20"/>
                <w:szCs w:val="20"/>
                <w:lang w:eastAsia="pl-PL"/>
                <w14:ligatures w14:val="none"/>
              </w:rPr>
            </w:pPr>
          </w:p>
        </w:tc>
      </w:tr>
      <w:tr w:rsidR="006D5292" w:rsidRPr="006D5292" w14:paraId="6E5E7460" w14:textId="77777777" w:rsidTr="00407CCC">
        <w:trPr>
          <w:trHeight w:val="20"/>
        </w:trPr>
        <w:tc>
          <w:tcPr>
            <w:tcW w:w="485" w:type="dxa"/>
            <w:tcBorders>
              <w:top w:val="single" w:sz="4" w:space="0" w:color="auto"/>
              <w:left w:val="single" w:sz="8" w:space="0" w:color="auto"/>
              <w:bottom w:val="single" w:sz="8" w:space="0" w:color="000000"/>
              <w:right w:val="single" w:sz="4" w:space="0" w:color="auto"/>
            </w:tcBorders>
            <w:noWrap/>
            <w:vAlign w:val="center"/>
          </w:tcPr>
          <w:p w14:paraId="1C6CBADC" w14:textId="58FEA179" w:rsidR="00796CC8" w:rsidRPr="006D5292" w:rsidRDefault="00796CC8" w:rsidP="00A93CB8">
            <w:pPr>
              <w:spacing w:after="0" w:line="240" w:lineRule="auto"/>
              <w:jc w:val="center"/>
              <w:rPr>
                <w:rFonts w:eastAsia="Times New Roman" w:cstheme="minorHAnsi"/>
                <w:color w:val="000000" w:themeColor="text1"/>
                <w:kern w:val="0"/>
                <w:sz w:val="22"/>
                <w:szCs w:val="22"/>
                <w:lang w:eastAsia="pl-PL"/>
                <w14:ligatures w14:val="none"/>
              </w:rPr>
            </w:pPr>
            <w:r w:rsidRPr="006D5292">
              <w:rPr>
                <w:rFonts w:eastAsia="Times New Roman" w:cstheme="minorHAnsi"/>
                <w:color w:val="000000" w:themeColor="text1"/>
                <w:kern w:val="0"/>
                <w:sz w:val="22"/>
                <w:szCs w:val="22"/>
                <w:lang w:eastAsia="pl-PL"/>
                <w14:ligatures w14:val="none"/>
              </w:rPr>
              <w:t>11</w:t>
            </w:r>
            <w:r w:rsidR="009F5B2A">
              <w:rPr>
                <w:rFonts w:eastAsia="Times New Roman" w:cstheme="minorHAnsi"/>
                <w:color w:val="000000" w:themeColor="text1"/>
                <w:kern w:val="0"/>
                <w:sz w:val="22"/>
                <w:szCs w:val="22"/>
                <w:lang w:eastAsia="pl-PL"/>
                <w14:ligatures w14:val="none"/>
              </w:rPr>
              <w:t>2</w:t>
            </w:r>
          </w:p>
        </w:tc>
        <w:tc>
          <w:tcPr>
            <w:tcW w:w="8587" w:type="dxa"/>
            <w:tcBorders>
              <w:top w:val="single" w:sz="4" w:space="0" w:color="auto"/>
              <w:left w:val="single" w:sz="4" w:space="0" w:color="auto"/>
              <w:bottom w:val="single" w:sz="4" w:space="0" w:color="auto"/>
              <w:right w:val="single" w:sz="8" w:space="0" w:color="auto"/>
            </w:tcBorders>
            <w:vAlign w:val="center"/>
          </w:tcPr>
          <w:p w14:paraId="12493F0D" w14:textId="518B03F9" w:rsidR="00796CC8" w:rsidRPr="006D5292" w:rsidRDefault="00796CC8" w:rsidP="00A93CB8">
            <w:pPr>
              <w:spacing w:after="0" w:line="240" w:lineRule="auto"/>
              <w:rPr>
                <w:rFonts w:eastAsia="Times New Roman" w:cstheme="minorHAnsi"/>
                <w:color w:val="000000" w:themeColor="text1"/>
                <w:kern w:val="0"/>
                <w:sz w:val="22"/>
                <w:szCs w:val="22"/>
                <w:lang w:eastAsia="pl-PL"/>
                <w14:ligatures w14:val="none"/>
              </w:rPr>
            </w:pPr>
            <w:r w:rsidRPr="006D5292">
              <w:rPr>
                <w:rFonts w:ascii="Calibri" w:eastAsia="Times New Roman" w:hAnsi="Calibri" w:cs="Calibri"/>
                <w:color w:val="000000" w:themeColor="text1"/>
                <w:kern w:val="0"/>
                <w:sz w:val="22"/>
                <w:szCs w:val="22"/>
                <w:lang w:eastAsia="pl-PL"/>
                <w14:ligatures w14:val="none"/>
              </w:rPr>
              <w:t xml:space="preserve"> </w:t>
            </w:r>
            <w:r w:rsidR="00D17DB3" w:rsidRPr="006D5292">
              <w:rPr>
                <w:rFonts w:cstheme="minorHAnsi"/>
                <w:color w:val="000000" w:themeColor="text1"/>
                <w:sz w:val="22"/>
                <w:szCs w:val="22"/>
              </w:rPr>
              <w:t>Zamawiający zastrzega sobie prawo do wezwania Wykonawcy, na każdym etapie postępowania, do przeprowadzenia prezentacji wybranych funkcjonalności oraz parametrów oferowanego systemu, w celu weryfikacji zgodności oferty z wymaganiami określonymi w dokumentacji postępowania. Wykonawca zobowiązany jest wykazać, że prezentowane funkcjonalności i parametry były spełnione najpóźniej na dzień upływu terminu składania ofert.</w:t>
            </w:r>
          </w:p>
        </w:tc>
        <w:tc>
          <w:tcPr>
            <w:tcW w:w="1276" w:type="dxa"/>
            <w:tcBorders>
              <w:top w:val="single" w:sz="4" w:space="0" w:color="auto"/>
              <w:left w:val="single" w:sz="8" w:space="0" w:color="auto"/>
              <w:bottom w:val="single" w:sz="4" w:space="0" w:color="auto"/>
              <w:right w:val="single" w:sz="8" w:space="0" w:color="auto"/>
            </w:tcBorders>
            <w:noWrap/>
            <w:vAlign w:val="center"/>
          </w:tcPr>
          <w:p w14:paraId="1F0480E2" w14:textId="2AFBC67D" w:rsidR="00796CC8" w:rsidRPr="006D5292" w:rsidRDefault="00796CC8" w:rsidP="00A93CB8">
            <w:pPr>
              <w:spacing w:after="0" w:line="240" w:lineRule="auto"/>
              <w:jc w:val="center"/>
              <w:rPr>
                <w:rFonts w:eastAsia="Times New Roman" w:cstheme="minorHAnsi"/>
                <w:color w:val="000000" w:themeColor="text1"/>
                <w:kern w:val="0"/>
                <w:sz w:val="20"/>
                <w:szCs w:val="20"/>
                <w:lang w:eastAsia="pl-PL"/>
                <w14:ligatures w14:val="none"/>
              </w:rPr>
            </w:pPr>
            <w:r w:rsidRPr="006D5292">
              <w:rPr>
                <w:rFonts w:eastAsia="Times New Roman" w:cstheme="minorHAnsi"/>
                <w:color w:val="000000" w:themeColor="text1"/>
                <w:kern w:val="0"/>
                <w:sz w:val="20"/>
                <w:szCs w:val="20"/>
                <w:lang w:eastAsia="pl-PL"/>
                <w14:ligatures w14:val="none"/>
              </w:rPr>
              <w:t>Tak</w:t>
            </w:r>
          </w:p>
        </w:tc>
        <w:tc>
          <w:tcPr>
            <w:tcW w:w="4113" w:type="dxa"/>
            <w:tcBorders>
              <w:top w:val="single" w:sz="4" w:space="0" w:color="auto"/>
              <w:left w:val="single" w:sz="8" w:space="0" w:color="auto"/>
              <w:bottom w:val="single" w:sz="4" w:space="0" w:color="auto"/>
              <w:right w:val="single" w:sz="8" w:space="0" w:color="auto"/>
            </w:tcBorders>
            <w:noWrap/>
            <w:vAlign w:val="center"/>
          </w:tcPr>
          <w:p w14:paraId="0AD1298F" w14:textId="77777777" w:rsidR="00796CC8" w:rsidRPr="006D5292" w:rsidRDefault="00796CC8" w:rsidP="00A93CB8">
            <w:pPr>
              <w:spacing w:after="0" w:line="240" w:lineRule="auto"/>
              <w:jc w:val="center"/>
              <w:rPr>
                <w:rFonts w:ascii="Calibri" w:eastAsia="Times New Roman" w:hAnsi="Calibri" w:cs="Calibri"/>
                <w:color w:val="000000" w:themeColor="text1"/>
                <w:kern w:val="0"/>
                <w:sz w:val="22"/>
                <w:szCs w:val="22"/>
                <w:lang w:eastAsia="pl-PL"/>
                <w14:ligatures w14:val="none"/>
              </w:rPr>
            </w:pPr>
          </w:p>
        </w:tc>
        <w:tc>
          <w:tcPr>
            <w:tcW w:w="1415" w:type="dxa"/>
            <w:tcBorders>
              <w:top w:val="single" w:sz="4" w:space="0" w:color="auto"/>
              <w:left w:val="single" w:sz="8" w:space="0" w:color="auto"/>
              <w:bottom w:val="single" w:sz="4" w:space="0" w:color="auto"/>
              <w:right w:val="single" w:sz="4" w:space="0" w:color="auto"/>
            </w:tcBorders>
            <w:vAlign w:val="center"/>
          </w:tcPr>
          <w:p w14:paraId="1534030E" w14:textId="6C1D3C81" w:rsidR="00796CC8" w:rsidRPr="006D5292" w:rsidRDefault="00796CC8" w:rsidP="00A93CB8">
            <w:pPr>
              <w:spacing w:after="0" w:line="240" w:lineRule="auto"/>
              <w:jc w:val="center"/>
              <w:rPr>
                <w:rFonts w:ascii="Calibri" w:eastAsia="Times New Roman" w:hAnsi="Calibri" w:cs="Calibri"/>
                <w:color w:val="000000" w:themeColor="text1"/>
                <w:kern w:val="0"/>
                <w:sz w:val="22"/>
                <w:szCs w:val="22"/>
                <w:lang w:eastAsia="pl-PL"/>
                <w14:ligatures w14:val="none"/>
              </w:rPr>
            </w:pPr>
            <w:r w:rsidRPr="006D5292">
              <w:rPr>
                <w:rFonts w:ascii="Calibri" w:eastAsia="Times New Roman" w:hAnsi="Calibri" w:cs="Calibri"/>
                <w:color w:val="000000" w:themeColor="text1"/>
                <w:kern w:val="0"/>
                <w:sz w:val="22"/>
                <w:szCs w:val="22"/>
                <w:lang w:eastAsia="pl-PL"/>
                <w14:ligatures w14:val="none"/>
              </w:rPr>
              <w:t>Bez oceny</w:t>
            </w:r>
          </w:p>
        </w:tc>
        <w:tc>
          <w:tcPr>
            <w:tcW w:w="160" w:type="dxa"/>
            <w:tcBorders>
              <w:top w:val="single" w:sz="4" w:space="0" w:color="auto"/>
              <w:left w:val="single" w:sz="4" w:space="0" w:color="auto"/>
            </w:tcBorders>
            <w:vAlign w:val="center"/>
          </w:tcPr>
          <w:p w14:paraId="0765FB18" w14:textId="77777777" w:rsidR="00796CC8" w:rsidRPr="006D5292" w:rsidRDefault="00796CC8" w:rsidP="00A93CB8">
            <w:pPr>
              <w:spacing w:after="0" w:line="240" w:lineRule="auto"/>
              <w:rPr>
                <w:rFonts w:ascii="Times New Roman" w:eastAsia="Times New Roman" w:hAnsi="Times New Roman" w:cs="Times New Roman"/>
                <w:color w:val="000000" w:themeColor="text1"/>
                <w:kern w:val="0"/>
                <w:sz w:val="20"/>
                <w:szCs w:val="20"/>
                <w:lang w:eastAsia="pl-PL"/>
                <w14:ligatures w14:val="none"/>
              </w:rPr>
            </w:pPr>
          </w:p>
        </w:tc>
      </w:tr>
    </w:tbl>
    <w:p w14:paraId="3A9EB5F3" w14:textId="77777777" w:rsidR="00414058" w:rsidRPr="006D5292" w:rsidRDefault="00414058">
      <w:pPr>
        <w:rPr>
          <w:color w:val="000000" w:themeColor="text1"/>
        </w:rPr>
      </w:pPr>
    </w:p>
    <w:sectPr w:rsidR="00414058" w:rsidRPr="006D5292" w:rsidSect="00407CCC">
      <w:head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054CF" w14:textId="77777777" w:rsidR="00AE3026" w:rsidRDefault="00AE3026" w:rsidP="00AE3026">
      <w:pPr>
        <w:spacing w:after="0" w:line="240" w:lineRule="auto"/>
      </w:pPr>
      <w:r>
        <w:separator/>
      </w:r>
    </w:p>
  </w:endnote>
  <w:endnote w:type="continuationSeparator" w:id="0">
    <w:p w14:paraId="2707729D" w14:textId="77777777" w:rsidR="00AE3026" w:rsidRDefault="00AE3026" w:rsidP="00AE3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2C553" w14:textId="77777777" w:rsidR="00AE3026" w:rsidRDefault="00AE3026" w:rsidP="00AE3026">
      <w:pPr>
        <w:spacing w:after="0" w:line="240" w:lineRule="auto"/>
      </w:pPr>
      <w:r>
        <w:separator/>
      </w:r>
    </w:p>
  </w:footnote>
  <w:footnote w:type="continuationSeparator" w:id="0">
    <w:p w14:paraId="012F29CB" w14:textId="77777777" w:rsidR="00AE3026" w:rsidRDefault="00AE3026" w:rsidP="00AE30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EA9A" w14:textId="0E160C2A" w:rsidR="00AE3026" w:rsidRDefault="00AE3026">
    <w:pPr>
      <w:pStyle w:val="Header"/>
    </w:pPr>
    <w:r w:rsidRPr="00F64445">
      <w:rPr>
        <w:rFonts w:cstheme="minorHAnsi"/>
        <w:b/>
        <w:sz w:val="22"/>
        <w:szCs w:val="22"/>
      </w:rPr>
      <w:t xml:space="preserve">Załącznik nr </w:t>
    </w:r>
    <w:r>
      <w:rPr>
        <w:rFonts w:cstheme="minorHAnsi"/>
        <w:b/>
        <w:sz w:val="22"/>
        <w:szCs w:val="22"/>
      </w:rPr>
      <w:t>2</w:t>
    </w:r>
    <w:r w:rsidRPr="00F64445">
      <w:rPr>
        <w:rFonts w:cstheme="minorHAnsi"/>
        <w:b/>
        <w:sz w:val="22"/>
        <w:szCs w:val="22"/>
      </w:rPr>
      <w:t xml:space="preserve"> – Zestawienie parametrów technicznych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942461"/>
    <w:multiLevelType w:val="hybridMultilevel"/>
    <w:tmpl w:val="9AD439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C2E4F8F"/>
    <w:multiLevelType w:val="hybridMultilevel"/>
    <w:tmpl w:val="EE12B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16617125">
    <w:abstractNumId w:val="1"/>
  </w:num>
  <w:num w:numId="2" w16cid:durableId="37245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CC5"/>
    <w:rsid w:val="00033224"/>
    <w:rsid w:val="00054CC5"/>
    <w:rsid w:val="00156D14"/>
    <w:rsid w:val="0016038C"/>
    <w:rsid w:val="0019123F"/>
    <w:rsid w:val="001B7EA3"/>
    <w:rsid w:val="00223181"/>
    <w:rsid w:val="0024696A"/>
    <w:rsid w:val="002B47AC"/>
    <w:rsid w:val="002C7A62"/>
    <w:rsid w:val="002F1DD5"/>
    <w:rsid w:val="00306BF9"/>
    <w:rsid w:val="00311BBD"/>
    <w:rsid w:val="00336654"/>
    <w:rsid w:val="0038365C"/>
    <w:rsid w:val="00387A96"/>
    <w:rsid w:val="003C0257"/>
    <w:rsid w:val="00407CCC"/>
    <w:rsid w:val="00414058"/>
    <w:rsid w:val="004201BA"/>
    <w:rsid w:val="00422E1C"/>
    <w:rsid w:val="004258DA"/>
    <w:rsid w:val="00447EF6"/>
    <w:rsid w:val="00463BF1"/>
    <w:rsid w:val="00494FC5"/>
    <w:rsid w:val="005525D1"/>
    <w:rsid w:val="005603BD"/>
    <w:rsid w:val="0056414F"/>
    <w:rsid w:val="005E12D5"/>
    <w:rsid w:val="00687A22"/>
    <w:rsid w:val="006B464F"/>
    <w:rsid w:val="006D3515"/>
    <w:rsid w:val="006D3C1A"/>
    <w:rsid w:val="006D5292"/>
    <w:rsid w:val="00786995"/>
    <w:rsid w:val="00796CC8"/>
    <w:rsid w:val="007A3D27"/>
    <w:rsid w:val="007D459E"/>
    <w:rsid w:val="007D4678"/>
    <w:rsid w:val="008518CA"/>
    <w:rsid w:val="008B6762"/>
    <w:rsid w:val="008E6EA4"/>
    <w:rsid w:val="00902572"/>
    <w:rsid w:val="0091246E"/>
    <w:rsid w:val="009B1781"/>
    <w:rsid w:val="009D03A7"/>
    <w:rsid w:val="009F5B2A"/>
    <w:rsid w:val="00A17C64"/>
    <w:rsid w:val="00A17F98"/>
    <w:rsid w:val="00A93CB8"/>
    <w:rsid w:val="00AC10AC"/>
    <w:rsid w:val="00AE06A5"/>
    <w:rsid w:val="00AE3026"/>
    <w:rsid w:val="00B22E59"/>
    <w:rsid w:val="00B26733"/>
    <w:rsid w:val="00B74FE4"/>
    <w:rsid w:val="00BB3C9D"/>
    <w:rsid w:val="00BB7EB5"/>
    <w:rsid w:val="00C65833"/>
    <w:rsid w:val="00C91512"/>
    <w:rsid w:val="00D16313"/>
    <w:rsid w:val="00D17DB3"/>
    <w:rsid w:val="00D3768E"/>
    <w:rsid w:val="00D6760A"/>
    <w:rsid w:val="00D827E7"/>
    <w:rsid w:val="00DC4B4A"/>
    <w:rsid w:val="00E23BD6"/>
    <w:rsid w:val="00E343F2"/>
    <w:rsid w:val="00E818D1"/>
    <w:rsid w:val="00EA2CE4"/>
    <w:rsid w:val="00EC5EEC"/>
    <w:rsid w:val="00EF2F0D"/>
    <w:rsid w:val="00F35853"/>
    <w:rsid w:val="00F47FD6"/>
    <w:rsid w:val="00F65025"/>
    <w:rsid w:val="00FA5868"/>
    <w:rsid w:val="00FC41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3464A"/>
  <w15:chartTrackingRefBased/>
  <w15:docId w15:val="{51545E99-1876-4C7F-9912-492507B27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4C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4C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4CC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4CC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4CC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4C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4C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4C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4C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4C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4C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4CC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4CC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4CC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4C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4C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4C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4CC5"/>
    <w:rPr>
      <w:rFonts w:eastAsiaTheme="majorEastAsia" w:cstheme="majorBidi"/>
      <w:color w:val="272727" w:themeColor="text1" w:themeTint="D8"/>
    </w:rPr>
  </w:style>
  <w:style w:type="paragraph" w:styleId="Title">
    <w:name w:val="Title"/>
    <w:basedOn w:val="Normal"/>
    <w:next w:val="Normal"/>
    <w:link w:val="TitleChar"/>
    <w:uiPriority w:val="10"/>
    <w:qFormat/>
    <w:rsid w:val="00054C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4C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4C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4C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4CC5"/>
    <w:pPr>
      <w:spacing w:before="160"/>
      <w:jc w:val="center"/>
    </w:pPr>
    <w:rPr>
      <w:i/>
      <w:iCs/>
      <w:color w:val="404040" w:themeColor="text1" w:themeTint="BF"/>
    </w:rPr>
  </w:style>
  <w:style w:type="character" w:customStyle="1" w:styleId="QuoteChar">
    <w:name w:val="Quote Char"/>
    <w:basedOn w:val="DefaultParagraphFont"/>
    <w:link w:val="Quote"/>
    <w:uiPriority w:val="29"/>
    <w:rsid w:val="00054CC5"/>
    <w:rPr>
      <w:i/>
      <w:iCs/>
      <w:color w:val="404040" w:themeColor="text1" w:themeTint="BF"/>
    </w:rPr>
  </w:style>
  <w:style w:type="paragraph" w:styleId="ListParagraph">
    <w:name w:val="List Paragraph"/>
    <w:basedOn w:val="Normal"/>
    <w:uiPriority w:val="34"/>
    <w:qFormat/>
    <w:rsid w:val="00054CC5"/>
    <w:pPr>
      <w:ind w:left="720"/>
      <w:contextualSpacing/>
    </w:pPr>
  </w:style>
  <w:style w:type="character" w:styleId="IntenseEmphasis">
    <w:name w:val="Intense Emphasis"/>
    <w:basedOn w:val="DefaultParagraphFont"/>
    <w:uiPriority w:val="21"/>
    <w:qFormat/>
    <w:rsid w:val="00054CC5"/>
    <w:rPr>
      <w:i/>
      <w:iCs/>
      <w:color w:val="2F5496" w:themeColor="accent1" w:themeShade="BF"/>
    </w:rPr>
  </w:style>
  <w:style w:type="paragraph" w:styleId="IntenseQuote">
    <w:name w:val="Intense Quote"/>
    <w:basedOn w:val="Normal"/>
    <w:next w:val="Normal"/>
    <w:link w:val="IntenseQuoteChar"/>
    <w:uiPriority w:val="30"/>
    <w:qFormat/>
    <w:rsid w:val="00054C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4CC5"/>
    <w:rPr>
      <w:i/>
      <w:iCs/>
      <w:color w:val="2F5496" w:themeColor="accent1" w:themeShade="BF"/>
    </w:rPr>
  </w:style>
  <w:style w:type="character" w:styleId="IntenseReference">
    <w:name w:val="Intense Reference"/>
    <w:basedOn w:val="DefaultParagraphFont"/>
    <w:uiPriority w:val="32"/>
    <w:qFormat/>
    <w:rsid w:val="00054CC5"/>
    <w:rPr>
      <w:b/>
      <w:bCs/>
      <w:smallCaps/>
      <w:color w:val="2F5496" w:themeColor="accent1" w:themeShade="BF"/>
      <w:spacing w:val="5"/>
    </w:rPr>
  </w:style>
  <w:style w:type="paragraph" w:styleId="Revision">
    <w:name w:val="Revision"/>
    <w:hidden/>
    <w:uiPriority w:val="99"/>
    <w:semiHidden/>
    <w:rsid w:val="003C0257"/>
    <w:pPr>
      <w:spacing w:after="0" w:line="240" w:lineRule="auto"/>
    </w:pPr>
  </w:style>
  <w:style w:type="character" w:styleId="CommentReference">
    <w:name w:val="annotation reference"/>
    <w:basedOn w:val="DefaultParagraphFont"/>
    <w:uiPriority w:val="99"/>
    <w:semiHidden/>
    <w:unhideWhenUsed/>
    <w:rsid w:val="00E343F2"/>
    <w:rPr>
      <w:sz w:val="16"/>
      <w:szCs w:val="16"/>
    </w:rPr>
  </w:style>
  <w:style w:type="paragraph" w:styleId="CommentText">
    <w:name w:val="annotation text"/>
    <w:basedOn w:val="Normal"/>
    <w:link w:val="CommentTextChar"/>
    <w:uiPriority w:val="99"/>
    <w:unhideWhenUsed/>
    <w:rsid w:val="00E343F2"/>
    <w:pPr>
      <w:spacing w:line="240" w:lineRule="auto"/>
    </w:pPr>
    <w:rPr>
      <w:sz w:val="20"/>
      <w:szCs w:val="20"/>
    </w:rPr>
  </w:style>
  <w:style w:type="character" w:customStyle="1" w:styleId="CommentTextChar">
    <w:name w:val="Comment Text Char"/>
    <w:basedOn w:val="DefaultParagraphFont"/>
    <w:link w:val="CommentText"/>
    <w:uiPriority w:val="99"/>
    <w:rsid w:val="00E343F2"/>
    <w:rPr>
      <w:sz w:val="20"/>
      <w:szCs w:val="20"/>
    </w:rPr>
  </w:style>
  <w:style w:type="paragraph" w:styleId="CommentSubject">
    <w:name w:val="annotation subject"/>
    <w:basedOn w:val="CommentText"/>
    <w:next w:val="CommentText"/>
    <w:link w:val="CommentSubjectChar"/>
    <w:uiPriority w:val="99"/>
    <w:semiHidden/>
    <w:unhideWhenUsed/>
    <w:rsid w:val="00E343F2"/>
    <w:rPr>
      <w:b/>
      <w:bCs/>
    </w:rPr>
  </w:style>
  <w:style w:type="character" w:customStyle="1" w:styleId="CommentSubjectChar">
    <w:name w:val="Comment Subject Char"/>
    <w:basedOn w:val="CommentTextChar"/>
    <w:link w:val="CommentSubject"/>
    <w:uiPriority w:val="99"/>
    <w:semiHidden/>
    <w:rsid w:val="00E343F2"/>
    <w:rPr>
      <w:b/>
      <w:bCs/>
      <w:sz w:val="20"/>
      <w:szCs w:val="20"/>
    </w:rPr>
  </w:style>
  <w:style w:type="paragraph" w:styleId="Header">
    <w:name w:val="header"/>
    <w:basedOn w:val="Normal"/>
    <w:link w:val="HeaderChar"/>
    <w:uiPriority w:val="99"/>
    <w:unhideWhenUsed/>
    <w:rsid w:val="00AE302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E3026"/>
  </w:style>
  <w:style w:type="paragraph" w:styleId="Footer">
    <w:name w:val="footer"/>
    <w:basedOn w:val="Normal"/>
    <w:link w:val="FooterChar"/>
    <w:uiPriority w:val="99"/>
    <w:unhideWhenUsed/>
    <w:rsid w:val="00AE302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3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988C3-C9E7-42F5-9174-D62B32EC2CDA}">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241</TotalTime>
  <Pages>14</Pages>
  <Words>5644</Words>
  <Characters>33864</Characters>
  <Application>Microsoft Office Word</Application>
  <DocSecurity>0</DocSecurity>
  <Lines>282</Lines>
  <Paragraphs>78</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39430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Orzadowski</dc:creator>
  <cp:keywords/>
  <dc:description/>
  <cp:lastModifiedBy>Lyko, Paulina</cp:lastModifiedBy>
  <cp:revision>7</cp:revision>
  <dcterms:created xsi:type="dcterms:W3CDTF">2026-04-14T12:53:00Z</dcterms:created>
  <dcterms:modified xsi:type="dcterms:W3CDTF">2026-04-17T08:14:00Z</dcterms:modified>
</cp:coreProperties>
</file>